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8CE5" w14:textId="77777777" w:rsidR="00863D91" w:rsidRDefault="00E75A71" w:rsidP="002B1E95">
      <w:pPr>
        <w:spacing w:after="0" w:line="360" w:lineRule="auto"/>
        <w:rPr>
          <w:rFonts w:ascii="Arial" w:hAnsi="Arial" w:cs="Arial"/>
          <w:sz w:val="24"/>
          <w:szCs w:val="24"/>
        </w:rPr>
      </w:pPr>
      <w:r w:rsidRPr="000466D2">
        <w:rPr>
          <w:rFonts w:ascii="Arial" w:hAnsi="Arial" w:cs="Arial"/>
          <w:noProof/>
          <w:sz w:val="24"/>
          <w:szCs w:val="24"/>
          <w:lang w:val="en-US"/>
        </w:rPr>
        <w:drawing>
          <wp:anchor distT="0" distB="0" distL="114300" distR="114300" simplePos="0" relativeHeight="251659264" behindDoc="0" locked="0" layoutInCell="1" allowOverlap="1" wp14:anchorId="7D4864B1" wp14:editId="5D4BCB97">
            <wp:simplePos x="0" y="0"/>
            <wp:positionH relativeFrom="column">
              <wp:posOffset>3272790</wp:posOffset>
            </wp:positionH>
            <wp:positionV relativeFrom="paragraph">
              <wp:posOffset>-637540</wp:posOffset>
            </wp:positionV>
            <wp:extent cx="2578735" cy="1130300"/>
            <wp:effectExtent l="19050" t="0" r="0" b="0"/>
            <wp:wrapSquare wrapText="bothSides"/>
            <wp:docPr id="4"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9" cstate="print"/>
                    <a:srcRect/>
                    <a:stretch>
                      <a:fillRect/>
                    </a:stretch>
                  </pic:blipFill>
                  <pic:spPr bwMode="auto">
                    <a:xfrm>
                      <a:off x="0" y="0"/>
                      <a:ext cx="2578735" cy="1130300"/>
                    </a:xfrm>
                    <a:prstGeom prst="rect">
                      <a:avLst/>
                    </a:prstGeom>
                    <a:noFill/>
                    <a:ln w="9525">
                      <a:noFill/>
                      <a:miter lim="800000"/>
                      <a:headEnd/>
                      <a:tailEnd/>
                    </a:ln>
                  </pic:spPr>
                </pic:pic>
              </a:graphicData>
            </a:graphic>
          </wp:anchor>
        </w:drawing>
      </w:r>
    </w:p>
    <w:p w14:paraId="7876ED2D" w14:textId="77777777" w:rsidR="00863D91" w:rsidRDefault="00863D91" w:rsidP="002B1E95">
      <w:pPr>
        <w:spacing w:after="0" w:line="360" w:lineRule="auto"/>
        <w:rPr>
          <w:rFonts w:ascii="Arial" w:hAnsi="Arial" w:cs="Arial"/>
          <w:sz w:val="24"/>
          <w:szCs w:val="24"/>
        </w:rPr>
      </w:pPr>
    </w:p>
    <w:p w14:paraId="40654303" w14:textId="77777777" w:rsidR="003B7789" w:rsidRDefault="003B7789" w:rsidP="002B1E95">
      <w:pPr>
        <w:spacing w:after="0" w:line="360" w:lineRule="auto"/>
        <w:rPr>
          <w:rFonts w:ascii="Arial" w:hAnsi="Arial" w:cs="Arial"/>
          <w:b/>
          <w:sz w:val="28"/>
          <w:szCs w:val="28"/>
        </w:rPr>
      </w:pPr>
    </w:p>
    <w:p w14:paraId="4F80F279" w14:textId="77777777" w:rsidR="00807071" w:rsidRDefault="00807071" w:rsidP="00807071">
      <w:pPr>
        <w:pStyle w:val="Header"/>
        <w:tabs>
          <w:tab w:val="left" w:pos="284"/>
        </w:tabs>
        <w:spacing w:line="360" w:lineRule="auto"/>
        <w:outlineLvl w:val="0"/>
        <w:rPr>
          <w:rFonts w:ascii="Arial" w:hAnsi="Arial" w:cs="Arial"/>
          <w:bCs/>
          <w:sz w:val="44"/>
          <w:szCs w:val="44"/>
        </w:rPr>
      </w:pPr>
      <w:r>
        <w:rPr>
          <w:rFonts w:ascii="Arial" w:hAnsi="Arial" w:cs="Arial"/>
          <w:bCs/>
          <w:sz w:val="44"/>
          <w:szCs w:val="44"/>
        </w:rPr>
        <w:t xml:space="preserve">Technical factsheet </w:t>
      </w:r>
    </w:p>
    <w:p w14:paraId="20E2E559" w14:textId="5583212D" w:rsidR="00807071" w:rsidRDefault="00A746D0" w:rsidP="00807071">
      <w:pPr>
        <w:pStyle w:val="Header"/>
        <w:tabs>
          <w:tab w:val="left" w:pos="284"/>
          <w:tab w:val="left" w:pos="709"/>
        </w:tabs>
        <w:spacing w:line="360" w:lineRule="auto"/>
        <w:outlineLvl w:val="0"/>
        <w:rPr>
          <w:rFonts w:ascii="Arial" w:hAnsi="Arial" w:cs="Arial"/>
          <w:bCs/>
          <w:color w:val="FF0000"/>
          <w:sz w:val="44"/>
          <w:szCs w:val="44"/>
        </w:rPr>
      </w:pPr>
      <w:r>
        <w:rPr>
          <w:rFonts w:ascii="Arial" w:hAnsi="Arial" w:cs="Arial"/>
          <w:bCs/>
          <w:color w:val="FF0000"/>
          <w:sz w:val="44"/>
          <w:szCs w:val="44"/>
        </w:rPr>
        <w:t xml:space="preserve">Changes to </w:t>
      </w:r>
      <w:r w:rsidR="00807071">
        <w:rPr>
          <w:rFonts w:ascii="Arial" w:hAnsi="Arial" w:cs="Arial"/>
          <w:bCs/>
          <w:color w:val="FF0000"/>
          <w:sz w:val="44"/>
          <w:szCs w:val="44"/>
        </w:rPr>
        <w:t xml:space="preserve">FRS 102 </w:t>
      </w:r>
      <w:r>
        <w:rPr>
          <w:rFonts w:ascii="Arial" w:hAnsi="Arial" w:cs="Arial"/>
          <w:bCs/>
          <w:color w:val="FF0000"/>
          <w:sz w:val="44"/>
          <w:szCs w:val="44"/>
        </w:rPr>
        <w:t>for small entities  (section 1a)</w:t>
      </w:r>
    </w:p>
    <w:p w14:paraId="3B85558F" w14:textId="77777777" w:rsidR="00807071" w:rsidRDefault="009C6B8F" w:rsidP="00807071">
      <w:pPr>
        <w:tabs>
          <w:tab w:val="left" w:pos="284"/>
          <w:tab w:val="left" w:pos="709"/>
        </w:tabs>
        <w:spacing w:line="360" w:lineRule="auto"/>
        <w:jc w:val="center"/>
        <w:outlineLvl w:val="0"/>
        <w:rPr>
          <w:rFonts w:ascii="Arial" w:hAnsi="Arial" w:cs="Arial"/>
          <w:bCs/>
          <w:color w:val="FF0000"/>
          <w:sz w:val="24"/>
          <w:szCs w:val="24"/>
          <w:u w:val="thick"/>
        </w:rPr>
      </w:pPr>
      <w:r>
        <w:rPr>
          <w:rFonts w:ascii="Arial" w:hAnsi="Arial" w:cs="Arial"/>
          <w:bCs/>
          <w:color w:val="FF0000"/>
          <w:u w:val="thick"/>
        </w:rPr>
        <w:pict w14:anchorId="62A06722">
          <v:rect id="_x0000_i1025" style="width:141.8pt;height:1.5pt" o:hralign="center" o:hrstd="t" o:hr="t" fillcolor="#a0a0a0" stroked="f"/>
        </w:pict>
      </w:r>
    </w:p>
    <w:p w14:paraId="05301AB5" w14:textId="77777777" w:rsidR="00807071" w:rsidRDefault="00807071" w:rsidP="00807071">
      <w:pPr>
        <w:pStyle w:val="Header"/>
        <w:tabs>
          <w:tab w:val="left" w:pos="284"/>
          <w:tab w:val="left" w:pos="709"/>
        </w:tabs>
        <w:spacing w:line="360" w:lineRule="auto"/>
        <w:outlineLvl w:val="0"/>
        <w:rPr>
          <w:rFonts w:ascii="Arial" w:hAnsi="Arial" w:cs="Arial"/>
          <w:b/>
          <w:bCs/>
          <w:sz w:val="36"/>
          <w:szCs w:val="36"/>
        </w:rPr>
      </w:pPr>
    </w:p>
    <w:p w14:paraId="217D375F" w14:textId="77777777" w:rsidR="00807071" w:rsidRDefault="00807071" w:rsidP="00807071">
      <w:pPr>
        <w:pStyle w:val="Header"/>
        <w:tabs>
          <w:tab w:val="left" w:pos="284"/>
          <w:tab w:val="left" w:pos="709"/>
        </w:tabs>
        <w:spacing w:line="360" w:lineRule="auto"/>
        <w:outlineLvl w:val="0"/>
        <w:rPr>
          <w:rFonts w:ascii="Arial" w:hAnsi="Arial" w:cs="Arial"/>
          <w:b/>
          <w:bCs/>
          <w:color w:val="FF0000"/>
          <w:sz w:val="36"/>
          <w:szCs w:val="36"/>
        </w:rPr>
      </w:pPr>
      <w:r>
        <w:rPr>
          <w:rFonts w:ascii="Arial" w:hAnsi="Arial" w:cs="Arial"/>
          <w:b/>
          <w:bCs/>
          <w:color w:val="FF0000"/>
          <w:sz w:val="36"/>
          <w:szCs w:val="36"/>
        </w:rPr>
        <w:t>Contents</w:t>
      </w:r>
    </w:p>
    <w:p w14:paraId="5BC1F208" w14:textId="77777777" w:rsidR="00807071" w:rsidRDefault="009C6B8F" w:rsidP="00807071">
      <w:pPr>
        <w:tabs>
          <w:tab w:val="left" w:pos="284"/>
          <w:tab w:val="left" w:pos="709"/>
          <w:tab w:val="center" w:pos="4153"/>
          <w:tab w:val="right" w:pos="8306"/>
        </w:tabs>
        <w:spacing w:line="360" w:lineRule="auto"/>
        <w:outlineLvl w:val="0"/>
        <w:rPr>
          <w:rFonts w:ascii="Arial" w:hAnsi="Arial" w:cs="Arial"/>
          <w:bCs/>
          <w:color w:val="FF0000"/>
          <w:sz w:val="24"/>
          <w:szCs w:val="24"/>
          <w:u w:val="thick"/>
        </w:rPr>
      </w:pPr>
      <w:r>
        <w:rPr>
          <w:rFonts w:ascii="Arial" w:hAnsi="Arial" w:cs="Arial"/>
          <w:bCs/>
          <w:color w:val="FF0000"/>
          <w:u w:val="thick"/>
        </w:rPr>
        <w:pict w14:anchorId="3EA15D31">
          <v:rect id="_x0000_i1026" style="width:141.8pt;height:1.5pt" o:hrstd="t" o:hr="t" fillcolor="#a0a0a0" stroked="f"/>
        </w:pict>
      </w:r>
    </w:p>
    <w:p w14:paraId="3A6EF16D" w14:textId="1F8E2368" w:rsidR="00807071" w:rsidRPr="00CD46CB" w:rsidRDefault="00807071" w:rsidP="00807071">
      <w:pPr>
        <w:pStyle w:val="Header"/>
        <w:tabs>
          <w:tab w:val="left" w:pos="284"/>
          <w:tab w:val="left" w:pos="709"/>
        </w:tabs>
        <w:spacing w:line="360" w:lineRule="auto"/>
        <w:outlineLvl w:val="0"/>
        <w:rPr>
          <w:rFonts w:ascii="Arial" w:hAnsi="Arial" w:cs="Arial"/>
          <w:bCs/>
          <w:sz w:val="28"/>
          <w:szCs w:val="28"/>
        </w:rPr>
      </w:pPr>
      <w:r w:rsidRPr="00807071">
        <w:rPr>
          <w:rFonts w:ascii="Arial" w:hAnsi="Arial" w:cs="Arial"/>
          <w:bCs/>
          <w:sz w:val="28"/>
          <w:szCs w:val="28"/>
        </w:rPr>
        <w:t>Backgr</w:t>
      </w:r>
      <w:r w:rsidRPr="009454D9">
        <w:rPr>
          <w:rFonts w:ascii="Arial" w:hAnsi="Arial" w:cs="Arial"/>
          <w:bCs/>
          <w:sz w:val="28"/>
          <w:szCs w:val="28"/>
        </w:rPr>
        <w:t>ound</w:t>
      </w:r>
    </w:p>
    <w:p w14:paraId="2AF11A42" w14:textId="68526865" w:rsidR="00807071" w:rsidRPr="00807071" w:rsidRDefault="00807071" w:rsidP="00807071">
      <w:pPr>
        <w:pStyle w:val="Header"/>
        <w:tabs>
          <w:tab w:val="left" w:pos="284"/>
          <w:tab w:val="left" w:pos="709"/>
        </w:tabs>
        <w:spacing w:line="360" w:lineRule="auto"/>
        <w:outlineLvl w:val="0"/>
        <w:rPr>
          <w:rFonts w:ascii="Arial" w:hAnsi="Arial"/>
          <w:sz w:val="28"/>
          <w:szCs w:val="28"/>
        </w:rPr>
      </w:pPr>
      <w:r w:rsidRPr="00807071">
        <w:rPr>
          <w:rFonts w:ascii="Arial" w:hAnsi="Arial"/>
          <w:sz w:val="28"/>
          <w:szCs w:val="28"/>
        </w:rPr>
        <w:t xml:space="preserve">Main features of section </w:t>
      </w:r>
      <w:r w:rsidR="004B185D" w:rsidRPr="00807071">
        <w:rPr>
          <w:rFonts w:ascii="Arial" w:hAnsi="Arial"/>
          <w:sz w:val="28"/>
          <w:szCs w:val="28"/>
        </w:rPr>
        <w:t>1</w:t>
      </w:r>
      <w:r w:rsidR="004B185D">
        <w:rPr>
          <w:rFonts w:ascii="Arial" w:hAnsi="Arial"/>
          <w:sz w:val="28"/>
          <w:szCs w:val="28"/>
        </w:rPr>
        <w:t>a</w:t>
      </w:r>
    </w:p>
    <w:p w14:paraId="4D30B83D" w14:textId="2F997132" w:rsidR="00807071" w:rsidRPr="00807071" w:rsidRDefault="00807071" w:rsidP="00807071">
      <w:pPr>
        <w:pStyle w:val="Header"/>
        <w:tabs>
          <w:tab w:val="left" w:pos="284"/>
          <w:tab w:val="left" w:pos="709"/>
        </w:tabs>
        <w:spacing w:line="360" w:lineRule="auto"/>
        <w:outlineLvl w:val="0"/>
        <w:rPr>
          <w:rFonts w:ascii="Arial" w:hAnsi="Arial" w:cs="Times New Roman"/>
          <w:sz w:val="28"/>
          <w:szCs w:val="28"/>
        </w:rPr>
      </w:pPr>
      <w:r w:rsidRPr="009D7B04">
        <w:rPr>
          <w:rFonts w:ascii="Arial" w:hAnsi="Arial" w:cs="Arial"/>
          <w:sz w:val="28"/>
          <w:szCs w:val="28"/>
        </w:rPr>
        <w:t xml:space="preserve">Balance sheet </w:t>
      </w:r>
    </w:p>
    <w:p w14:paraId="6118ED9A" w14:textId="6A803103" w:rsidR="00807071" w:rsidRPr="00807071" w:rsidRDefault="00807071" w:rsidP="00807071">
      <w:pPr>
        <w:pStyle w:val="Header"/>
        <w:tabs>
          <w:tab w:val="left" w:pos="284"/>
          <w:tab w:val="left" w:pos="709"/>
        </w:tabs>
        <w:spacing w:line="360" w:lineRule="auto"/>
        <w:outlineLvl w:val="0"/>
        <w:rPr>
          <w:rFonts w:ascii="Arial" w:hAnsi="Arial" w:cs="Arial"/>
          <w:bCs/>
          <w:sz w:val="28"/>
          <w:szCs w:val="28"/>
        </w:rPr>
      </w:pPr>
      <w:r w:rsidRPr="00807071">
        <w:rPr>
          <w:rFonts w:ascii="Arial" w:hAnsi="Arial"/>
          <w:sz w:val="28"/>
          <w:szCs w:val="28"/>
        </w:rPr>
        <w:t>Profit and loss account</w:t>
      </w:r>
    </w:p>
    <w:p w14:paraId="146006F0" w14:textId="126549F2" w:rsidR="00807071" w:rsidRPr="00807071" w:rsidRDefault="00807071" w:rsidP="009D7B04">
      <w:pPr>
        <w:spacing w:after="0" w:line="360" w:lineRule="auto"/>
        <w:rPr>
          <w:rFonts w:ascii="Arial" w:hAnsi="Arial"/>
          <w:sz w:val="28"/>
          <w:szCs w:val="28"/>
        </w:rPr>
      </w:pPr>
      <w:r w:rsidRPr="00807071">
        <w:rPr>
          <w:rFonts w:ascii="Arial" w:hAnsi="Arial"/>
          <w:sz w:val="28"/>
          <w:szCs w:val="28"/>
        </w:rPr>
        <w:t>Notes to the financial statements</w:t>
      </w:r>
    </w:p>
    <w:p w14:paraId="52D29185" w14:textId="59E83657" w:rsidR="00807071" w:rsidRPr="00807071" w:rsidRDefault="00807071" w:rsidP="009D7B04">
      <w:pPr>
        <w:spacing w:after="0" w:line="360" w:lineRule="auto"/>
        <w:rPr>
          <w:rFonts w:ascii="Arial" w:hAnsi="Arial"/>
          <w:sz w:val="28"/>
          <w:szCs w:val="28"/>
        </w:rPr>
      </w:pPr>
      <w:r w:rsidRPr="00807071">
        <w:rPr>
          <w:rFonts w:ascii="Arial" w:hAnsi="Arial"/>
          <w:sz w:val="28"/>
          <w:szCs w:val="28"/>
        </w:rPr>
        <w:t>Options</w:t>
      </w:r>
    </w:p>
    <w:p w14:paraId="73257587" w14:textId="3C798AF6" w:rsidR="00807071" w:rsidRPr="00807071" w:rsidRDefault="00807071" w:rsidP="009D7B04">
      <w:pPr>
        <w:spacing w:after="0" w:line="360" w:lineRule="auto"/>
        <w:rPr>
          <w:rFonts w:ascii="Arial" w:hAnsi="Arial"/>
          <w:sz w:val="28"/>
          <w:szCs w:val="28"/>
        </w:rPr>
      </w:pPr>
      <w:r w:rsidRPr="00807071">
        <w:rPr>
          <w:rFonts w:ascii="Arial" w:hAnsi="Arial"/>
          <w:sz w:val="28"/>
          <w:szCs w:val="28"/>
        </w:rPr>
        <w:t>Reporting and the audit report</w:t>
      </w:r>
    </w:p>
    <w:p w14:paraId="3A52B7E3" w14:textId="77777777" w:rsidR="00807071" w:rsidRDefault="00807071" w:rsidP="00807071">
      <w:pPr>
        <w:spacing w:line="360" w:lineRule="auto"/>
        <w:rPr>
          <w:rFonts w:ascii="Arial" w:hAnsi="Arial" w:cs="Times New Roman"/>
          <w:sz w:val="28"/>
          <w:szCs w:val="28"/>
        </w:rPr>
      </w:pPr>
    </w:p>
    <w:p w14:paraId="574D822F" w14:textId="77777777" w:rsidR="00807071" w:rsidRDefault="00807071">
      <w:pPr>
        <w:rPr>
          <w:rFonts w:ascii="Arial" w:hAnsi="Arial" w:cs="Arial"/>
          <w:b/>
          <w:sz w:val="28"/>
          <w:szCs w:val="28"/>
        </w:rPr>
      </w:pPr>
      <w:r>
        <w:rPr>
          <w:rFonts w:ascii="Arial" w:hAnsi="Arial" w:cs="Arial"/>
          <w:b/>
          <w:sz w:val="28"/>
          <w:szCs w:val="28"/>
        </w:rPr>
        <w:br w:type="page"/>
      </w:r>
    </w:p>
    <w:p w14:paraId="0575DC33" w14:textId="75A85EE6" w:rsidR="00863D91" w:rsidRPr="003B0DA7" w:rsidRDefault="00863D91" w:rsidP="002B1E95">
      <w:pPr>
        <w:spacing w:after="0" w:line="360" w:lineRule="auto"/>
        <w:rPr>
          <w:rFonts w:ascii="Arial" w:hAnsi="Arial" w:cs="Arial"/>
          <w:b/>
          <w:sz w:val="28"/>
          <w:szCs w:val="28"/>
        </w:rPr>
      </w:pPr>
      <w:r w:rsidRPr="003B0DA7">
        <w:rPr>
          <w:rFonts w:ascii="Arial" w:hAnsi="Arial" w:cs="Arial"/>
          <w:b/>
          <w:sz w:val="28"/>
          <w:szCs w:val="28"/>
        </w:rPr>
        <w:lastRenderedPageBreak/>
        <w:t>Change</w:t>
      </w:r>
      <w:r w:rsidR="00BC47E4" w:rsidRPr="003B0DA7">
        <w:rPr>
          <w:rFonts w:ascii="Arial" w:hAnsi="Arial" w:cs="Arial"/>
          <w:b/>
          <w:sz w:val="28"/>
          <w:szCs w:val="28"/>
        </w:rPr>
        <w:t>s to FRS 102 for small e</w:t>
      </w:r>
      <w:bookmarkStart w:id="0" w:name="_GoBack"/>
      <w:bookmarkEnd w:id="0"/>
      <w:r w:rsidR="00BC47E4" w:rsidRPr="003B0DA7">
        <w:rPr>
          <w:rFonts w:ascii="Arial" w:hAnsi="Arial" w:cs="Arial"/>
          <w:b/>
          <w:sz w:val="28"/>
          <w:szCs w:val="28"/>
        </w:rPr>
        <w:t>ntities (section1a)</w:t>
      </w:r>
    </w:p>
    <w:p w14:paraId="158D45F4" w14:textId="5C3E9587" w:rsidR="009D2C45" w:rsidRDefault="009D2C45" w:rsidP="002B1E95">
      <w:pPr>
        <w:spacing w:after="0" w:line="360" w:lineRule="auto"/>
        <w:rPr>
          <w:rFonts w:ascii="Arial" w:hAnsi="Arial" w:cs="Arial"/>
          <w:i/>
          <w:sz w:val="24"/>
          <w:szCs w:val="24"/>
        </w:rPr>
      </w:pPr>
      <w:r w:rsidRPr="009D2C45">
        <w:rPr>
          <w:rFonts w:ascii="Arial" w:hAnsi="Arial" w:cs="Arial"/>
          <w:i/>
          <w:sz w:val="24"/>
          <w:szCs w:val="24"/>
        </w:rPr>
        <w:t xml:space="preserve">This </w:t>
      </w:r>
      <w:r w:rsidR="00807071">
        <w:rPr>
          <w:rFonts w:ascii="Arial" w:hAnsi="Arial" w:cs="Arial"/>
          <w:i/>
          <w:sz w:val="24"/>
          <w:szCs w:val="24"/>
        </w:rPr>
        <w:t>factsheet</w:t>
      </w:r>
      <w:r w:rsidR="00807071" w:rsidRPr="009D2C45">
        <w:rPr>
          <w:rFonts w:ascii="Arial" w:hAnsi="Arial" w:cs="Arial"/>
          <w:i/>
          <w:sz w:val="24"/>
          <w:szCs w:val="24"/>
        </w:rPr>
        <w:t xml:space="preserve"> </w:t>
      </w:r>
      <w:r w:rsidRPr="009D2C45">
        <w:rPr>
          <w:rFonts w:ascii="Arial" w:hAnsi="Arial" w:cs="Arial"/>
          <w:i/>
          <w:sz w:val="24"/>
          <w:szCs w:val="24"/>
        </w:rPr>
        <w:t>should be used in conjunction with ACCA</w:t>
      </w:r>
      <w:r w:rsidR="003B0DA7">
        <w:rPr>
          <w:rFonts w:ascii="Arial" w:hAnsi="Arial" w:cs="Arial"/>
          <w:i/>
          <w:sz w:val="24"/>
          <w:szCs w:val="24"/>
        </w:rPr>
        <w:t>’</w:t>
      </w:r>
      <w:r w:rsidRPr="009D2C45">
        <w:rPr>
          <w:rFonts w:ascii="Arial" w:hAnsi="Arial" w:cs="Arial"/>
          <w:i/>
          <w:sz w:val="24"/>
          <w:szCs w:val="24"/>
        </w:rPr>
        <w:t>s model accounts for full FRS 102</w:t>
      </w:r>
      <w:r w:rsidR="006A675E">
        <w:rPr>
          <w:rFonts w:ascii="Arial" w:hAnsi="Arial" w:cs="Arial"/>
          <w:i/>
          <w:sz w:val="24"/>
          <w:szCs w:val="24"/>
        </w:rPr>
        <w:t>.</w:t>
      </w:r>
      <w:r w:rsidRPr="009D2C45">
        <w:rPr>
          <w:rFonts w:ascii="Arial" w:hAnsi="Arial" w:cs="Arial"/>
          <w:i/>
          <w:sz w:val="24"/>
          <w:szCs w:val="24"/>
        </w:rPr>
        <w:t xml:space="preserve"> </w:t>
      </w:r>
    </w:p>
    <w:p w14:paraId="1E04FCDC" w14:textId="77777777" w:rsidR="003B7789" w:rsidRPr="009D2C45" w:rsidRDefault="003B7789" w:rsidP="002B1E95">
      <w:pPr>
        <w:spacing w:after="0" w:line="360" w:lineRule="auto"/>
        <w:rPr>
          <w:rFonts w:ascii="Arial" w:hAnsi="Arial" w:cs="Arial"/>
          <w:i/>
          <w:sz w:val="24"/>
          <w:szCs w:val="24"/>
        </w:rPr>
      </w:pPr>
    </w:p>
    <w:p w14:paraId="67C168AC" w14:textId="77777777" w:rsidR="009D2C45" w:rsidRPr="003B0DA7" w:rsidRDefault="00863D91" w:rsidP="002B1E95">
      <w:pPr>
        <w:spacing w:after="0" w:line="360" w:lineRule="auto"/>
        <w:rPr>
          <w:rFonts w:ascii="Arial" w:hAnsi="Arial" w:cs="Arial"/>
          <w:b/>
          <w:sz w:val="24"/>
          <w:szCs w:val="24"/>
        </w:rPr>
      </w:pPr>
      <w:r w:rsidRPr="003B0DA7">
        <w:rPr>
          <w:rFonts w:ascii="Arial" w:hAnsi="Arial" w:cs="Arial"/>
          <w:b/>
          <w:sz w:val="24"/>
          <w:szCs w:val="24"/>
        </w:rPr>
        <w:t>Background</w:t>
      </w:r>
    </w:p>
    <w:p w14:paraId="01D96FD2" w14:textId="200399D4" w:rsidR="005247BA" w:rsidRDefault="005247BA" w:rsidP="002B1E95">
      <w:pPr>
        <w:spacing w:after="0" w:line="360" w:lineRule="auto"/>
        <w:rPr>
          <w:rFonts w:ascii="Arial" w:hAnsi="Arial" w:cs="Arial"/>
          <w:sz w:val="24"/>
          <w:szCs w:val="24"/>
        </w:rPr>
      </w:pPr>
      <w:r w:rsidRPr="005247BA">
        <w:rPr>
          <w:rFonts w:ascii="Arial" w:hAnsi="Arial" w:cs="Arial"/>
          <w:sz w:val="24"/>
          <w:szCs w:val="24"/>
        </w:rPr>
        <w:t xml:space="preserve">The </w:t>
      </w:r>
      <w:r w:rsidR="003B0DA7">
        <w:rPr>
          <w:rFonts w:ascii="Arial" w:hAnsi="Arial" w:cs="Arial"/>
          <w:sz w:val="24"/>
          <w:szCs w:val="24"/>
        </w:rPr>
        <w:t>Financial Reporting Council</w:t>
      </w:r>
      <w:r w:rsidR="00093364">
        <w:rPr>
          <w:rFonts w:ascii="Arial" w:hAnsi="Arial" w:cs="Arial"/>
          <w:sz w:val="24"/>
          <w:szCs w:val="24"/>
        </w:rPr>
        <w:t xml:space="preserve"> (FRC)</w:t>
      </w:r>
      <w:r w:rsidRPr="005247BA">
        <w:rPr>
          <w:rFonts w:ascii="Arial" w:hAnsi="Arial" w:cs="Arial"/>
          <w:sz w:val="24"/>
          <w:szCs w:val="24"/>
        </w:rPr>
        <w:t xml:space="preserve"> issued a </w:t>
      </w:r>
      <w:r w:rsidRPr="003B0DA7">
        <w:rPr>
          <w:rFonts w:ascii="Arial" w:hAnsi="Arial" w:cs="Arial"/>
          <w:i/>
          <w:sz w:val="24"/>
          <w:szCs w:val="24"/>
        </w:rPr>
        <w:t>Consultation Document</w:t>
      </w:r>
      <w:r w:rsidR="003B0DA7" w:rsidRPr="003B0DA7">
        <w:rPr>
          <w:rFonts w:ascii="Arial" w:hAnsi="Arial" w:cs="Arial"/>
          <w:i/>
          <w:sz w:val="24"/>
          <w:szCs w:val="24"/>
        </w:rPr>
        <w:t>:</w:t>
      </w:r>
      <w:r w:rsidRPr="003B0DA7">
        <w:rPr>
          <w:rFonts w:ascii="Arial" w:hAnsi="Arial" w:cs="Arial"/>
          <w:i/>
          <w:sz w:val="24"/>
          <w:szCs w:val="24"/>
        </w:rPr>
        <w:t xml:space="preserve"> Accounting Standards for small entities – Implementation of the EU Accounting Directive</w:t>
      </w:r>
      <w:r w:rsidRPr="005247BA">
        <w:rPr>
          <w:rFonts w:ascii="Arial" w:hAnsi="Arial" w:cs="Arial"/>
          <w:sz w:val="24"/>
          <w:szCs w:val="24"/>
        </w:rPr>
        <w:t xml:space="preserve"> in September 2014 which, inter alia, consulted on the future of accounting standards for small entities and other amendments to accounting standards likely to be necessary as a result of the implementation of the Accounting Directive. </w:t>
      </w:r>
    </w:p>
    <w:p w14:paraId="07C8A1AF" w14:textId="77777777" w:rsidR="003B7789" w:rsidRDefault="003B7789" w:rsidP="002B1E95">
      <w:pPr>
        <w:spacing w:after="0" w:line="360" w:lineRule="auto"/>
        <w:rPr>
          <w:rFonts w:ascii="Arial" w:hAnsi="Arial" w:cs="Arial"/>
          <w:sz w:val="24"/>
          <w:szCs w:val="24"/>
        </w:rPr>
      </w:pPr>
    </w:p>
    <w:p w14:paraId="0DA37CE5" w14:textId="49537090" w:rsidR="00863D91" w:rsidRDefault="005247BA" w:rsidP="002B1E95">
      <w:pPr>
        <w:spacing w:after="0" w:line="360" w:lineRule="auto"/>
        <w:rPr>
          <w:rFonts w:ascii="Arial" w:hAnsi="Arial" w:cs="Arial"/>
          <w:sz w:val="24"/>
          <w:szCs w:val="24"/>
        </w:rPr>
      </w:pPr>
      <w:r w:rsidRPr="005247BA">
        <w:rPr>
          <w:rFonts w:ascii="Arial" w:hAnsi="Arial" w:cs="Arial"/>
          <w:sz w:val="24"/>
          <w:szCs w:val="24"/>
        </w:rPr>
        <w:t>This was followed by FRED 59</w:t>
      </w:r>
      <w:r w:rsidR="00093364">
        <w:rPr>
          <w:rFonts w:ascii="Arial" w:hAnsi="Arial" w:cs="Arial"/>
          <w:sz w:val="24"/>
          <w:szCs w:val="24"/>
        </w:rPr>
        <w:t>,</w:t>
      </w:r>
      <w:r w:rsidRPr="005247BA">
        <w:rPr>
          <w:rFonts w:ascii="Arial" w:hAnsi="Arial" w:cs="Arial"/>
          <w:sz w:val="24"/>
          <w:szCs w:val="24"/>
        </w:rPr>
        <w:t xml:space="preserve"> </w:t>
      </w:r>
      <w:r w:rsidRPr="00093364">
        <w:rPr>
          <w:rFonts w:ascii="Arial" w:hAnsi="Arial" w:cs="Arial"/>
          <w:i/>
          <w:sz w:val="24"/>
          <w:szCs w:val="24"/>
        </w:rPr>
        <w:t>Draft Amendments to FRS 102 – Small entities and other minor amendments</w:t>
      </w:r>
      <w:r w:rsidR="00093364">
        <w:rPr>
          <w:rFonts w:ascii="Arial" w:hAnsi="Arial" w:cs="Arial"/>
          <w:sz w:val="24"/>
          <w:szCs w:val="24"/>
        </w:rPr>
        <w:t>,</w:t>
      </w:r>
      <w:r w:rsidRPr="005247BA">
        <w:rPr>
          <w:rFonts w:ascii="Arial" w:hAnsi="Arial" w:cs="Arial"/>
          <w:sz w:val="24"/>
          <w:szCs w:val="24"/>
        </w:rPr>
        <w:t xml:space="preserve"> which was issued in February 2015. These amendments take into account the feedback from both the earlier consultation, </w:t>
      </w:r>
      <w:r w:rsidR="00093364">
        <w:rPr>
          <w:rFonts w:ascii="Arial" w:hAnsi="Arial" w:cs="Arial"/>
          <w:sz w:val="24"/>
          <w:szCs w:val="24"/>
        </w:rPr>
        <w:t xml:space="preserve">in </w:t>
      </w:r>
      <w:r w:rsidRPr="005247BA">
        <w:rPr>
          <w:rFonts w:ascii="Arial" w:hAnsi="Arial" w:cs="Arial"/>
          <w:sz w:val="24"/>
          <w:szCs w:val="24"/>
        </w:rPr>
        <w:t>whic</w:t>
      </w:r>
      <w:r>
        <w:rPr>
          <w:rFonts w:ascii="Arial" w:hAnsi="Arial" w:cs="Arial"/>
          <w:sz w:val="24"/>
          <w:szCs w:val="24"/>
        </w:rPr>
        <w:t xml:space="preserve">h </w:t>
      </w:r>
      <w:r w:rsidR="00093364">
        <w:rPr>
          <w:rFonts w:ascii="Arial" w:hAnsi="Arial" w:cs="Arial"/>
          <w:sz w:val="24"/>
          <w:szCs w:val="24"/>
        </w:rPr>
        <w:t>the FRC</w:t>
      </w:r>
      <w:r>
        <w:rPr>
          <w:rFonts w:ascii="Arial" w:hAnsi="Arial" w:cs="Arial"/>
          <w:sz w:val="24"/>
          <w:szCs w:val="24"/>
        </w:rPr>
        <w:t xml:space="preserve"> </w:t>
      </w:r>
      <w:r w:rsidRPr="005247BA">
        <w:rPr>
          <w:rFonts w:ascii="Arial" w:hAnsi="Arial" w:cs="Arial"/>
          <w:sz w:val="24"/>
          <w:szCs w:val="24"/>
        </w:rPr>
        <w:t xml:space="preserve">indicated strong support for the development of a new section of FRS 102 for small entities, and FRED 59. </w:t>
      </w:r>
    </w:p>
    <w:p w14:paraId="36EF7703" w14:textId="77777777" w:rsidR="003B7789" w:rsidRDefault="003B7789" w:rsidP="002B1E95">
      <w:pPr>
        <w:spacing w:after="0" w:line="360" w:lineRule="auto"/>
        <w:rPr>
          <w:rFonts w:ascii="Arial" w:hAnsi="Arial" w:cs="Arial"/>
          <w:sz w:val="24"/>
          <w:szCs w:val="24"/>
        </w:rPr>
      </w:pPr>
    </w:p>
    <w:p w14:paraId="53FB1A1C" w14:textId="61A25707" w:rsidR="00863D91" w:rsidRDefault="005247BA" w:rsidP="002B1E95">
      <w:pPr>
        <w:spacing w:after="0" w:line="360" w:lineRule="auto"/>
        <w:rPr>
          <w:rFonts w:ascii="Arial" w:hAnsi="Arial" w:cs="Arial"/>
          <w:sz w:val="24"/>
          <w:szCs w:val="24"/>
        </w:rPr>
      </w:pPr>
      <w:r w:rsidRPr="005247BA">
        <w:rPr>
          <w:rFonts w:ascii="Arial" w:hAnsi="Arial" w:cs="Arial"/>
          <w:sz w:val="24"/>
          <w:szCs w:val="24"/>
        </w:rPr>
        <w:t xml:space="preserve">These amendments set out the presentation and disclosure requirements applicable to small entities based on the new small companies regime within company law, </w:t>
      </w:r>
      <w:r w:rsidR="002F167D" w:rsidRPr="005247BA">
        <w:rPr>
          <w:rFonts w:ascii="Arial" w:hAnsi="Arial" w:cs="Arial"/>
          <w:sz w:val="24"/>
          <w:szCs w:val="24"/>
        </w:rPr>
        <w:t>whil</w:t>
      </w:r>
      <w:r w:rsidR="002F167D">
        <w:rPr>
          <w:rFonts w:ascii="Arial" w:hAnsi="Arial" w:cs="Arial"/>
          <w:sz w:val="24"/>
          <w:szCs w:val="24"/>
        </w:rPr>
        <w:t>e</w:t>
      </w:r>
      <w:r w:rsidR="002F167D" w:rsidRPr="005247BA">
        <w:rPr>
          <w:rFonts w:ascii="Arial" w:hAnsi="Arial" w:cs="Arial"/>
          <w:sz w:val="24"/>
          <w:szCs w:val="24"/>
        </w:rPr>
        <w:t xml:space="preserve"> </w:t>
      </w:r>
      <w:r w:rsidRPr="005247BA">
        <w:rPr>
          <w:rFonts w:ascii="Arial" w:hAnsi="Arial" w:cs="Arial"/>
          <w:sz w:val="24"/>
          <w:szCs w:val="24"/>
        </w:rPr>
        <w:t xml:space="preserve">the recognition and measurement requirements of FRS 102 will also apply. </w:t>
      </w:r>
    </w:p>
    <w:p w14:paraId="63258880" w14:textId="77777777" w:rsidR="005247BA" w:rsidRDefault="005247BA" w:rsidP="002B1E95">
      <w:pPr>
        <w:spacing w:after="0" w:line="360" w:lineRule="auto"/>
        <w:rPr>
          <w:rFonts w:ascii="Arial" w:hAnsi="Arial" w:cs="Arial"/>
          <w:sz w:val="24"/>
          <w:szCs w:val="24"/>
        </w:rPr>
      </w:pPr>
      <w:r w:rsidRPr="005247BA">
        <w:rPr>
          <w:rFonts w:ascii="Arial" w:hAnsi="Arial" w:cs="Arial"/>
          <w:sz w:val="24"/>
          <w:szCs w:val="24"/>
        </w:rPr>
        <w:t xml:space="preserve">In July 2015 amendments were made to </w:t>
      </w:r>
      <w:r w:rsidR="00863D91">
        <w:rPr>
          <w:rFonts w:ascii="Arial" w:hAnsi="Arial" w:cs="Arial"/>
          <w:sz w:val="24"/>
          <w:szCs w:val="24"/>
        </w:rPr>
        <w:t>FRS 102</w:t>
      </w:r>
      <w:r w:rsidRPr="005247BA">
        <w:rPr>
          <w:rFonts w:ascii="Arial" w:hAnsi="Arial" w:cs="Arial"/>
          <w:sz w:val="24"/>
          <w:szCs w:val="24"/>
        </w:rPr>
        <w:t xml:space="preserve"> to incorporate the new small entities regime and make other amendments necessary to maintain consistency with company law. An entity shall apply the amendments set out in </w:t>
      </w:r>
      <w:r w:rsidRPr="002B1E95">
        <w:rPr>
          <w:rFonts w:ascii="Arial" w:hAnsi="Arial" w:cs="Arial"/>
          <w:i/>
          <w:sz w:val="24"/>
          <w:szCs w:val="24"/>
        </w:rPr>
        <w:t>Amendments to FRS 102 – Small entities and other minor amendments</w:t>
      </w:r>
      <w:r w:rsidRPr="005247BA">
        <w:rPr>
          <w:rFonts w:ascii="Arial" w:hAnsi="Arial" w:cs="Arial"/>
          <w:sz w:val="24"/>
          <w:szCs w:val="24"/>
        </w:rPr>
        <w:t xml:space="preserve"> (the July 2015 amendments) other than the replacement of paragraph 26.15 with new paragraphs 26.15 to 26.15B for accounting periods beginning on or after 1 January 2016. </w:t>
      </w:r>
    </w:p>
    <w:p w14:paraId="1BB59006" w14:textId="77777777" w:rsidR="003B7789" w:rsidRDefault="003B7789" w:rsidP="002B1E95">
      <w:pPr>
        <w:spacing w:after="0" w:line="360" w:lineRule="auto"/>
        <w:rPr>
          <w:rFonts w:ascii="Arial" w:hAnsi="Arial" w:cs="Arial"/>
          <w:sz w:val="24"/>
          <w:szCs w:val="24"/>
        </w:rPr>
      </w:pPr>
    </w:p>
    <w:p w14:paraId="32FDA8EF" w14:textId="77777777" w:rsidR="003B7789" w:rsidRDefault="003B7789">
      <w:pPr>
        <w:rPr>
          <w:rFonts w:ascii="Arial" w:hAnsi="Arial" w:cs="Arial"/>
          <w:sz w:val="24"/>
          <w:szCs w:val="24"/>
        </w:rPr>
      </w:pPr>
      <w:r>
        <w:rPr>
          <w:rFonts w:ascii="Arial" w:hAnsi="Arial" w:cs="Arial"/>
          <w:sz w:val="24"/>
          <w:szCs w:val="24"/>
        </w:rPr>
        <w:br w:type="page"/>
      </w:r>
    </w:p>
    <w:p w14:paraId="31F278A8" w14:textId="1F62F92B" w:rsidR="005247BA" w:rsidRDefault="005247BA" w:rsidP="002B1E95">
      <w:pPr>
        <w:spacing w:after="0" w:line="360" w:lineRule="auto"/>
        <w:rPr>
          <w:rFonts w:ascii="Arial" w:hAnsi="Arial" w:cs="Arial"/>
          <w:sz w:val="24"/>
          <w:szCs w:val="24"/>
        </w:rPr>
      </w:pPr>
      <w:r w:rsidRPr="005247BA">
        <w:rPr>
          <w:rFonts w:ascii="Arial" w:hAnsi="Arial" w:cs="Arial"/>
          <w:sz w:val="24"/>
          <w:szCs w:val="24"/>
        </w:rPr>
        <w:lastRenderedPageBreak/>
        <w:t>Early application is:</w:t>
      </w:r>
    </w:p>
    <w:p w14:paraId="3E0B9CEC" w14:textId="6C02F281" w:rsidR="005247BA" w:rsidRDefault="005247BA" w:rsidP="002B1E95">
      <w:pPr>
        <w:spacing w:after="0" w:line="360" w:lineRule="auto"/>
        <w:ind w:left="567" w:hanging="567"/>
        <w:rPr>
          <w:rFonts w:ascii="Arial" w:hAnsi="Arial" w:cs="Arial"/>
          <w:sz w:val="24"/>
          <w:szCs w:val="24"/>
        </w:rPr>
      </w:pPr>
      <w:r w:rsidRPr="005247BA">
        <w:rPr>
          <w:rFonts w:ascii="Arial" w:hAnsi="Arial" w:cs="Arial"/>
          <w:sz w:val="24"/>
          <w:szCs w:val="24"/>
        </w:rPr>
        <w:t xml:space="preserve"> a</w:t>
      </w:r>
      <w:r w:rsidR="00B16A22">
        <w:rPr>
          <w:rFonts w:ascii="Arial" w:hAnsi="Arial" w:cs="Arial"/>
          <w:sz w:val="24"/>
          <w:szCs w:val="24"/>
        </w:rPr>
        <w:t>.</w:t>
      </w:r>
      <w:r w:rsidR="00B16A22" w:rsidRPr="005247BA">
        <w:rPr>
          <w:rFonts w:ascii="Arial" w:hAnsi="Arial" w:cs="Arial"/>
          <w:sz w:val="24"/>
          <w:szCs w:val="24"/>
        </w:rPr>
        <w:t xml:space="preserve"> </w:t>
      </w:r>
      <w:r w:rsidR="00B16A22">
        <w:rPr>
          <w:rFonts w:ascii="Arial" w:hAnsi="Arial" w:cs="Arial"/>
          <w:sz w:val="24"/>
          <w:szCs w:val="24"/>
        </w:rPr>
        <w:tab/>
      </w:r>
      <w:r w:rsidRPr="005247BA">
        <w:rPr>
          <w:rFonts w:ascii="Arial" w:hAnsi="Arial" w:cs="Arial"/>
          <w:b/>
          <w:sz w:val="24"/>
          <w:szCs w:val="24"/>
        </w:rPr>
        <w:t>permitted</w:t>
      </w:r>
      <w:r w:rsidRPr="005247BA">
        <w:rPr>
          <w:rFonts w:ascii="Arial" w:hAnsi="Arial" w:cs="Arial"/>
          <w:sz w:val="24"/>
          <w:szCs w:val="24"/>
        </w:rPr>
        <w:t xml:space="preserve"> for accounting periods beginning on or after 1 January 2015 provided that The Companies, Partnerships and Groups (Accounts and Reports) Regulations 2015 (SI 2015/980) are applied from the same date; and</w:t>
      </w:r>
    </w:p>
    <w:p w14:paraId="5E8FE60B" w14:textId="46DFD4F7" w:rsidR="005247BA" w:rsidRDefault="005247BA" w:rsidP="002B1E95">
      <w:pPr>
        <w:spacing w:after="0" w:line="360" w:lineRule="auto"/>
        <w:ind w:left="567" w:hanging="567"/>
        <w:rPr>
          <w:rFonts w:ascii="Arial" w:hAnsi="Arial" w:cs="Arial"/>
          <w:sz w:val="24"/>
          <w:szCs w:val="24"/>
        </w:rPr>
      </w:pPr>
      <w:r w:rsidRPr="005247BA">
        <w:rPr>
          <w:rFonts w:ascii="Arial" w:hAnsi="Arial" w:cs="Arial"/>
          <w:sz w:val="24"/>
          <w:szCs w:val="24"/>
        </w:rPr>
        <w:t xml:space="preserve"> b</w:t>
      </w:r>
      <w:r w:rsidR="006C7971">
        <w:rPr>
          <w:rFonts w:ascii="Arial" w:hAnsi="Arial" w:cs="Arial"/>
          <w:sz w:val="24"/>
          <w:szCs w:val="24"/>
        </w:rPr>
        <w:t>.</w:t>
      </w:r>
      <w:r w:rsidR="006C7971" w:rsidRPr="005247BA">
        <w:rPr>
          <w:rFonts w:ascii="Arial" w:hAnsi="Arial" w:cs="Arial"/>
          <w:sz w:val="24"/>
          <w:szCs w:val="24"/>
        </w:rPr>
        <w:t xml:space="preserve"> </w:t>
      </w:r>
      <w:r w:rsidR="006C7971">
        <w:rPr>
          <w:rFonts w:ascii="Arial" w:hAnsi="Arial" w:cs="Arial"/>
          <w:sz w:val="24"/>
          <w:szCs w:val="24"/>
        </w:rPr>
        <w:tab/>
      </w:r>
      <w:r w:rsidRPr="005247BA">
        <w:rPr>
          <w:rFonts w:ascii="Arial" w:hAnsi="Arial" w:cs="Arial"/>
          <w:b/>
          <w:sz w:val="24"/>
          <w:szCs w:val="24"/>
        </w:rPr>
        <w:t>required</w:t>
      </w:r>
      <w:r w:rsidRPr="005247BA">
        <w:rPr>
          <w:rFonts w:ascii="Arial" w:hAnsi="Arial" w:cs="Arial"/>
          <w:sz w:val="24"/>
          <w:szCs w:val="24"/>
        </w:rPr>
        <w:t xml:space="preserve"> if an entity applies The Companies, Partnerships and Groups (Accounts and Reports) Regulations 2015 (SI 2015/980) to a reporting period beginning before 1 January 2016</w:t>
      </w:r>
      <w:r w:rsidR="006C7971">
        <w:rPr>
          <w:rFonts w:ascii="Arial" w:hAnsi="Arial" w:cs="Arial"/>
          <w:sz w:val="24"/>
          <w:szCs w:val="24"/>
        </w:rPr>
        <w:t>.</w:t>
      </w:r>
    </w:p>
    <w:p w14:paraId="4846A926" w14:textId="77777777" w:rsidR="003B7789" w:rsidRDefault="003B7789" w:rsidP="002B1E95">
      <w:pPr>
        <w:spacing w:after="0" w:line="360" w:lineRule="auto"/>
        <w:rPr>
          <w:rFonts w:ascii="Arial" w:hAnsi="Arial" w:cs="Arial"/>
          <w:sz w:val="24"/>
          <w:szCs w:val="24"/>
        </w:rPr>
      </w:pPr>
    </w:p>
    <w:p w14:paraId="51792BCE" w14:textId="77777777" w:rsidR="005247BA" w:rsidRDefault="005247BA" w:rsidP="002B1E95">
      <w:pPr>
        <w:spacing w:after="0" w:line="360" w:lineRule="auto"/>
        <w:rPr>
          <w:rFonts w:ascii="Arial" w:hAnsi="Arial" w:cs="Arial"/>
          <w:sz w:val="24"/>
          <w:szCs w:val="24"/>
        </w:rPr>
      </w:pPr>
      <w:r w:rsidRPr="005247BA">
        <w:rPr>
          <w:rFonts w:ascii="Arial" w:hAnsi="Arial" w:cs="Arial"/>
          <w:sz w:val="24"/>
          <w:szCs w:val="24"/>
        </w:rPr>
        <w:t xml:space="preserve">For entities not subject to company law, early application is permitted from 1 January 2015. </w:t>
      </w:r>
    </w:p>
    <w:p w14:paraId="309268AF" w14:textId="77777777" w:rsidR="005247BA" w:rsidRDefault="005247BA" w:rsidP="002B1E95">
      <w:pPr>
        <w:spacing w:after="0" w:line="360" w:lineRule="auto"/>
        <w:rPr>
          <w:rFonts w:ascii="Arial" w:hAnsi="Arial" w:cs="Arial"/>
          <w:sz w:val="24"/>
          <w:szCs w:val="24"/>
        </w:rPr>
      </w:pPr>
    </w:p>
    <w:p w14:paraId="7BC6DC29" w14:textId="77777777" w:rsidR="005247BA" w:rsidRDefault="005247BA" w:rsidP="002B1E95">
      <w:pPr>
        <w:spacing w:after="0" w:line="360" w:lineRule="auto"/>
        <w:rPr>
          <w:rFonts w:ascii="Arial" w:hAnsi="Arial" w:cs="Arial"/>
          <w:sz w:val="24"/>
          <w:szCs w:val="24"/>
        </w:rPr>
      </w:pPr>
      <w:r w:rsidRPr="005247BA">
        <w:rPr>
          <w:rFonts w:ascii="Arial" w:hAnsi="Arial" w:cs="Arial"/>
          <w:sz w:val="24"/>
          <w:szCs w:val="24"/>
        </w:rPr>
        <w:t xml:space="preserve">If an entity applies the July 2015 amendments before 1 January 2016 </w:t>
      </w:r>
      <w:r w:rsidRPr="005247BA">
        <w:rPr>
          <w:rFonts w:ascii="Arial" w:hAnsi="Arial" w:cs="Arial"/>
          <w:b/>
          <w:sz w:val="24"/>
          <w:szCs w:val="24"/>
        </w:rPr>
        <w:t>it shall</w:t>
      </w:r>
      <w:r w:rsidRPr="005247BA">
        <w:rPr>
          <w:rFonts w:ascii="Arial" w:hAnsi="Arial" w:cs="Arial"/>
          <w:sz w:val="24"/>
          <w:szCs w:val="24"/>
        </w:rPr>
        <w:t xml:space="preserve"> disclose that fact, unless it is a small entity, in which case it is </w:t>
      </w:r>
      <w:r w:rsidRPr="005247BA">
        <w:rPr>
          <w:rFonts w:ascii="Arial" w:hAnsi="Arial" w:cs="Arial"/>
          <w:b/>
          <w:sz w:val="24"/>
          <w:szCs w:val="24"/>
        </w:rPr>
        <w:t>encouraged</w:t>
      </w:r>
      <w:r w:rsidRPr="005247BA">
        <w:rPr>
          <w:rFonts w:ascii="Arial" w:hAnsi="Arial" w:cs="Arial"/>
          <w:sz w:val="24"/>
          <w:szCs w:val="24"/>
        </w:rPr>
        <w:t xml:space="preserve"> to disclose that fact.</w:t>
      </w:r>
    </w:p>
    <w:p w14:paraId="59D3E5DA" w14:textId="77777777" w:rsidR="003B7789" w:rsidRDefault="003B7789" w:rsidP="002B1E95">
      <w:pPr>
        <w:spacing w:after="0" w:line="360" w:lineRule="auto"/>
        <w:rPr>
          <w:rFonts w:ascii="Arial" w:hAnsi="Arial" w:cs="Arial"/>
          <w:b/>
          <w:sz w:val="24"/>
          <w:szCs w:val="24"/>
        </w:rPr>
      </w:pPr>
    </w:p>
    <w:p w14:paraId="16F901E4" w14:textId="3C7BDDC8" w:rsidR="00863D91" w:rsidRPr="002B1E95" w:rsidRDefault="002E47E7" w:rsidP="002B1E95">
      <w:pPr>
        <w:spacing w:after="0" w:line="360" w:lineRule="auto"/>
        <w:rPr>
          <w:rFonts w:ascii="Arial" w:hAnsi="Arial" w:cs="Arial"/>
          <w:b/>
          <w:sz w:val="24"/>
          <w:szCs w:val="24"/>
        </w:rPr>
      </w:pPr>
      <w:r w:rsidRPr="002B1E95">
        <w:rPr>
          <w:rFonts w:ascii="Arial" w:hAnsi="Arial" w:cs="Arial"/>
          <w:b/>
          <w:sz w:val="24"/>
          <w:szCs w:val="24"/>
        </w:rPr>
        <w:t>M</w:t>
      </w:r>
      <w:r w:rsidR="00863D91" w:rsidRPr="002B1E95">
        <w:rPr>
          <w:rFonts w:ascii="Arial" w:hAnsi="Arial" w:cs="Arial"/>
          <w:b/>
          <w:sz w:val="24"/>
          <w:szCs w:val="24"/>
        </w:rPr>
        <w:t xml:space="preserve">ain features of Section </w:t>
      </w:r>
      <w:r w:rsidR="004B185D" w:rsidRPr="002B1E95">
        <w:rPr>
          <w:rFonts w:ascii="Arial" w:hAnsi="Arial" w:cs="Arial"/>
          <w:b/>
          <w:sz w:val="24"/>
          <w:szCs w:val="24"/>
        </w:rPr>
        <w:t>1</w:t>
      </w:r>
      <w:r w:rsidR="004B185D">
        <w:rPr>
          <w:rFonts w:ascii="Arial" w:hAnsi="Arial" w:cs="Arial"/>
          <w:b/>
          <w:sz w:val="24"/>
          <w:szCs w:val="24"/>
        </w:rPr>
        <w:t>a</w:t>
      </w:r>
      <w:r w:rsidR="004B185D" w:rsidRPr="002B1E95">
        <w:rPr>
          <w:rFonts w:ascii="Arial" w:hAnsi="Arial" w:cs="Arial"/>
          <w:b/>
          <w:sz w:val="24"/>
          <w:szCs w:val="24"/>
        </w:rPr>
        <w:t xml:space="preserve"> </w:t>
      </w:r>
      <w:r w:rsidR="00863D91" w:rsidRPr="002B1E95">
        <w:rPr>
          <w:rFonts w:ascii="Arial" w:hAnsi="Arial" w:cs="Arial"/>
          <w:b/>
          <w:sz w:val="24"/>
          <w:szCs w:val="24"/>
        </w:rPr>
        <w:t>Small Entities</w:t>
      </w:r>
    </w:p>
    <w:p w14:paraId="69CA3801" w14:textId="0D3F8073" w:rsidR="00FB4661" w:rsidRPr="002B1E95" w:rsidRDefault="002E47E7" w:rsidP="002B1E95">
      <w:pPr>
        <w:spacing w:after="0" w:line="360" w:lineRule="auto"/>
        <w:rPr>
          <w:rFonts w:ascii="Arial" w:hAnsi="Arial" w:cs="Arial"/>
          <w:i/>
          <w:sz w:val="24"/>
          <w:szCs w:val="24"/>
        </w:rPr>
      </w:pPr>
      <w:r w:rsidRPr="002B1E95">
        <w:rPr>
          <w:rFonts w:ascii="Arial" w:hAnsi="Arial" w:cs="Arial"/>
          <w:i/>
          <w:sz w:val="24"/>
          <w:szCs w:val="24"/>
        </w:rPr>
        <w:t xml:space="preserve">Note </w:t>
      </w:r>
      <w:r w:rsidR="00FB4661" w:rsidRPr="002B1E95">
        <w:rPr>
          <w:rFonts w:ascii="Arial" w:hAnsi="Arial" w:cs="Arial"/>
          <w:i/>
          <w:sz w:val="24"/>
          <w:szCs w:val="24"/>
        </w:rPr>
        <w:t>that, unless otherwise stated, references given are to FRS 102 section1a</w:t>
      </w:r>
      <w:r w:rsidRPr="002B1E95">
        <w:rPr>
          <w:rFonts w:ascii="Arial" w:hAnsi="Arial" w:cs="Arial"/>
          <w:i/>
          <w:sz w:val="24"/>
          <w:szCs w:val="24"/>
        </w:rPr>
        <w:t>.</w:t>
      </w:r>
    </w:p>
    <w:p w14:paraId="3125CE3D" w14:textId="77777777" w:rsidR="003B7789" w:rsidRDefault="003B7789" w:rsidP="002B1E95">
      <w:pPr>
        <w:spacing w:after="0" w:line="360" w:lineRule="auto"/>
        <w:rPr>
          <w:rFonts w:ascii="Arial" w:hAnsi="Arial" w:cs="Arial"/>
          <w:sz w:val="24"/>
          <w:szCs w:val="24"/>
        </w:rPr>
      </w:pPr>
    </w:p>
    <w:p w14:paraId="0DD376B4" w14:textId="77777777" w:rsidR="00FB4661" w:rsidRDefault="00FB4661" w:rsidP="002B1E95">
      <w:pPr>
        <w:spacing w:after="0" w:line="360" w:lineRule="auto"/>
        <w:rPr>
          <w:rFonts w:ascii="Arial" w:hAnsi="Arial" w:cs="Arial"/>
          <w:sz w:val="24"/>
          <w:szCs w:val="24"/>
        </w:rPr>
      </w:pPr>
      <w:r>
        <w:rPr>
          <w:rFonts w:ascii="Arial" w:hAnsi="Arial" w:cs="Arial"/>
          <w:sz w:val="24"/>
          <w:szCs w:val="24"/>
        </w:rPr>
        <w:t>The main provisions of section 1a are:</w:t>
      </w:r>
    </w:p>
    <w:p w14:paraId="6463B99F" w14:textId="77777777" w:rsidR="003B7789" w:rsidRDefault="003B7789" w:rsidP="002B1E95">
      <w:pPr>
        <w:spacing w:after="0" w:line="360" w:lineRule="auto"/>
        <w:rPr>
          <w:rFonts w:ascii="Arial" w:hAnsi="Arial" w:cs="Arial"/>
          <w:sz w:val="24"/>
          <w:szCs w:val="24"/>
        </w:rPr>
      </w:pPr>
    </w:p>
    <w:p w14:paraId="047D7FEE" w14:textId="2EE6C764" w:rsidR="005247BA" w:rsidRDefault="005247BA" w:rsidP="002B1E95">
      <w:pPr>
        <w:spacing w:after="0" w:line="360" w:lineRule="auto"/>
        <w:rPr>
          <w:rFonts w:ascii="Arial" w:hAnsi="Arial" w:cs="Arial"/>
          <w:sz w:val="24"/>
          <w:szCs w:val="24"/>
        </w:rPr>
      </w:pPr>
      <w:r w:rsidRPr="005247BA">
        <w:rPr>
          <w:rFonts w:ascii="Arial" w:hAnsi="Arial" w:cs="Arial"/>
          <w:sz w:val="24"/>
          <w:szCs w:val="24"/>
        </w:rPr>
        <w:t xml:space="preserve">The financial statements of a small entity </w:t>
      </w:r>
      <w:r w:rsidR="00FB4661">
        <w:rPr>
          <w:rFonts w:ascii="Arial" w:hAnsi="Arial" w:cs="Arial"/>
          <w:sz w:val="24"/>
          <w:szCs w:val="24"/>
        </w:rPr>
        <w:t>must</w:t>
      </w:r>
      <w:r w:rsidRPr="005247BA">
        <w:rPr>
          <w:rFonts w:ascii="Arial" w:hAnsi="Arial" w:cs="Arial"/>
          <w:sz w:val="24"/>
          <w:szCs w:val="24"/>
        </w:rPr>
        <w:t xml:space="preserve"> give a true and fair view of the assets, liabilities, financial position and profit or loss of the small entity for the reporting period (</w:t>
      </w:r>
      <w:r w:rsidR="00B8396A">
        <w:rPr>
          <w:rFonts w:ascii="Arial" w:hAnsi="Arial" w:cs="Arial"/>
          <w:sz w:val="24"/>
          <w:szCs w:val="24"/>
        </w:rPr>
        <w:t>s</w:t>
      </w:r>
      <w:r w:rsidR="00B8396A" w:rsidRPr="005247BA">
        <w:rPr>
          <w:rFonts w:ascii="Arial" w:hAnsi="Arial" w:cs="Arial"/>
          <w:sz w:val="24"/>
          <w:szCs w:val="24"/>
        </w:rPr>
        <w:t xml:space="preserve">ection </w:t>
      </w:r>
      <w:r w:rsidRPr="005247BA">
        <w:rPr>
          <w:rFonts w:ascii="Arial" w:hAnsi="Arial" w:cs="Arial"/>
          <w:sz w:val="24"/>
          <w:szCs w:val="24"/>
        </w:rPr>
        <w:t xml:space="preserve">393 of the </w:t>
      </w:r>
      <w:r w:rsidR="00FB4661">
        <w:rPr>
          <w:rFonts w:ascii="Arial" w:hAnsi="Arial" w:cs="Arial"/>
          <w:sz w:val="24"/>
          <w:szCs w:val="24"/>
        </w:rPr>
        <w:t xml:space="preserve">Companies </w:t>
      </w:r>
      <w:r w:rsidRPr="005247BA">
        <w:rPr>
          <w:rFonts w:ascii="Arial" w:hAnsi="Arial" w:cs="Arial"/>
          <w:sz w:val="24"/>
          <w:szCs w:val="24"/>
        </w:rPr>
        <w:t>Act</w:t>
      </w:r>
      <w:r w:rsidR="00FB4661">
        <w:rPr>
          <w:rFonts w:ascii="Arial" w:hAnsi="Arial" w:cs="Arial"/>
          <w:sz w:val="24"/>
          <w:szCs w:val="24"/>
        </w:rPr>
        <w:t xml:space="preserve"> 2006</w:t>
      </w:r>
      <w:r w:rsidRPr="005247BA">
        <w:rPr>
          <w:rFonts w:ascii="Arial" w:hAnsi="Arial" w:cs="Arial"/>
          <w:sz w:val="24"/>
          <w:szCs w:val="24"/>
        </w:rPr>
        <w:t xml:space="preserve">). </w:t>
      </w:r>
      <w:r w:rsidR="00FB4661">
        <w:rPr>
          <w:rFonts w:ascii="Arial" w:hAnsi="Arial" w:cs="Arial"/>
          <w:sz w:val="24"/>
          <w:szCs w:val="24"/>
        </w:rPr>
        <w:t>Note that this is still a</w:t>
      </w:r>
      <w:r w:rsidR="00ED3712">
        <w:rPr>
          <w:rFonts w:ascii="Arial" w:hAnsi="Arial" w:cs="Arial"/>
          <w:sz w:val="24"/>
          <w:szCs w:val="24"/>
        </w:rPr>
        <w:t>n important</w:t>
      </w:r>
      <w:r w:rsidR="00FB4661">
        <w:rPr>
          <w:rFonts w:ascii="Arial" w:hAnsi="Arial" w:cs="Arial"/>
          <w:sz w:val="24"/>
          <w:szCs w:val="24"/>
        </w:rPr>
        <w:t xml:space="preserve"> requirement</w:t>
      </w:r>
      <w:r w:rsidR="009454D9">
        <w:rPr>
          <w:rFonts w:ascii="Arial" w:hAnsi="Arial" w:cs="Arial"/>
          <w:sz w:val="24"/>
          <w:szCs w:val="24"/>
        </w:rPr>
        <w:t xml:space="preserve"> and referenced in </w:t>
      </w:r>
      <w:hyperlink r:id="rId10" w:history="1">
        <w:r w:rsidR="00FB4661" w:rsidRPr="009D7B04">
          <w:rPr>
            <w:rStyle w:val="Hyperlink"/>
            <w:rFonts w:ascii="Arial" w:hAnsi="Arial" w:cs="Arial"/>
            <w:color w:val="1F497D" w:themeColor="text2"/>
            <w:sz w:val="24"/>
            <w:szCs w:val="24"/>
          </w:rPr>
          <w:t>1A.5</w:t>
        </w:r>
        <w:r w:rsidR="009454D9" w:rsidRPr="009D7B04">
          <w:rPr>
            <w:rStyle w:val="Hyperlink"/>
            <w:rFonts w:ascii="Arial" w:hAnsi="Arial" w:cs="Arial"/>
            <w:color w:val="1F497D" w:themeColor="text2"/>
            <w:sz w:val="24"/>
            <w:szCs w:val="24"/>
          </w:rPr>
          <w:t xml:space="preserve"> FRS 102</w:t>
        </w:r>
      </w:hyperlink>
      <w:r w:rsidR="009454D9">
        <w:rPr>
          <w:rFonts w:ascii="Arial" w:hAnsi="Arial" w:cs="Arial"/>
          <w:sz w:val="24"/>
          <w:szCs w:val="24"/>
        </w:rPr>
        <w:t>.</w:t>
      </w:r>
    </w:p>
    <w:p w14:paraId="1265BF2C" w14:textId="77777777" w:rsidR="003B7789" w:rsidRDefault="003B7789" w:rsidP="002B1E95">
      <w:pPr>
        <w:spacing w:after="0" w:line="360" w:lineRule="auto"/>
        <w:rPr>
          <w:rFonts w:ascii="Arial" w:hAnsi="Arial" w:cs="Arial"/>
          <w:sz w:val="24"/>
          <w:szCs w:val="24"/>
        </w:rPr>
      </w:pPr>
    </w:p>
    <w:p w14:paraId="5DA18B33" w14:textId="07350A88" w:rsidR="005247BA" w:rsidRDefault="005247BA" w:rsidP="002B1E95">
      <w:pPr>
        <w:spacing w:after="0" w:line="360" w:lineRule="auto"/>
        <w:rPr>
          <w:rFonts w:ascii="Arial" w:hAnsi="Arial" w:cs="Arial"/>
          <w:sz w:val="24"/>
          <w:szCs w:val="24"/>
        </w:rPr>
      </w:pPr>
      <w:r w:rsidRPr="005247BA">
        <w:rPr>
          <w:rFonts w:ascii="Arial" w:hAnsi="Arial" w:cs="Arial"/>
          <w:sz w:val="24"/>
          <w:szCs w:val="24"/>
        </w:rPr>
        <w:t>A small entity may need to provide disclosures in addition to those set out in this section in order to comply with the requirement of paragraph 1A.5</w:t>
      </w:r>
      <w:r w:rsidR="00A97D92">
        <w:rPr>
          <w:rFonts w:ascii="Arial" w:hAnsi="Arial" w:cs="Arial"/>
          <w:sz w:val="24"/>
          <w:szCs w:val="24"/>
        </w:rPr>
        <w:t>,</w:t>
      </w:r>
      <w:r w:rsidR="00081553">
        <w:rPr>
          <w:rFonts w:ascii="Arial" w:hAnsi="Arial" w:cs="Arial"/>
          <w:sz w:val="24"/>
          <w:szCs w:val="24"/>
        </w:rPr>
        <w:t xml:space="preserve"> ie to give a true and fair view</w:t>
      </w:r>
      <w:r w:rsidRPr="005247BA">
        <w:rPr>
          <w:rFonts w:ascii="Arial" w:hAnsi="Arial" w:cs="Arial"/>
          <w:sz w:val="24"/>
          <w:szCs w:val="24"/>
        </w:rPr>
        <w:t xml:space="preserve"> (see also paragraphs 1A.16 and 1A.17</w:t>
      </w:r>
      <w:r w:rsidR="009454D9">
        <w:rPr>
          <w:rFonts w:ascii="Arial" w:hAnsi="Arial" w:cs="Arial"/>
          <w:sz w:val="24"/>
          <w:szCs w:val="24"/>
        </w:rPr>
        <w:t xml:space="preserve"> FRS 102</w:t>
      </w:r>
      <w:r w:rsidRPr="005247BA">
        <w:rPr>
          <w:rFonts w:ascii="Arial" w:hAnsi="Arial" w:cs="Arial"/>
          <w:sz w:val="24"/>
          <w:szCs w:val="24"/>
        </w:rPr>
        <w:t>).</w:t>
      </w:r>
      <w:r w:rsidR="00081553" w:rsidRPr="00081553">
        <w:rPr>
          <w:rFonts w:ascii="Arial" w:hAnsi="Arial" w:cs="Arial"/>
          <w:sz w:val="24"/>
          <w:szCs w:val="24"/>
        </w:rPr>
        <w:t xml:space="preserve"> </w:t>
      </w:r>
      <w:r w:rsidR="00ED3712">
        <w:rPr>
          <w:rFonts w:ascii="Arial" w:hAnsi="Arial" w:cs="Arial"/>
          <w:sz w:val="24"/>
          <w:szCs w:val="24"/>
        </w:rPr>
        <w:t>Clearly the adoption of section 1a means that the minimum requirements may not be enough to give a true and fair view in some cases</w:t>
      </w:r>
      <w:r w:rsidR="009454D9">
        <w:rPr>
          <w:rFonts w:ascii="Arial" w:hAnsi="Arial" w:cs="Arial"/>
          <w:sz w:val="24"/>
          <w:szCs w:val="24"/>
        </w:rPr>
        <w:t xml:space="preserve"> and so </w:t>
      </w:r>
      <w:r w:rsidR="008C5968">
        <w:rPr>
          <w:rFonts w:ascii="Arial" w:hAnsi="Arial" w:cs="Arial"/>
          <w:sz w:val="24"/>
          <w:szCs w:val="24"/>
        </w:rPr>
        <w:t xml:space="preserve">it is </w:t>
      </w:r>
      <w:r w:rsidR="009454D9">
        <w:rPr>
          <w:rFonts w:ascii="Arial" w:hAnsi="Arial" w:cs="Arial"/>
          <w:sz w:val="24"/>
          <w:szCs w:val="24"/>
        </w:rPr>
        <w:t>recognised that a small e</w:t>
      </w:r>
      <w:r w:rsidR="00D4337F">
        <w:rPr>
          <w:rFonts w:ascii="Arial" w:hAnsi="Arial" w:cs="Arial"/>
          <w:sz w:val="24"/>
          <w:szCs w:val="24"/>
        </w:rPr>
        <w:t>n</w:t>
      </w:r>
      <w:r w:rsidR="009454D9">
        <w:rPr>
          <w:rFonts w:ascii="Arial" w:hAnsi="Arial" w:cs="Arial"/>
          <w:sz w:val="24"/>
          <w:szCs w:val="24"/>
        </w:rPr>
        <w:t xml:space="preserve">tity may need to provide additional disclosure to ensure </w:t>
      </w:r>
      <w:r w:rsidR="00EE6680">
        <w:rPr>
          <w:rFonts w:ascii="Arial" w:hAnsi="Arial" w:cs="Arial"/>
          <w:sz w:val="24"/>
          <w:szCs w:val="24"/>
        </w:rPr>
        <w:t>its financial statements present a</w:t>
      </w:r>
      <w:r w:rsidR="009454D9">
        <w:rPr>
          <w:rFonts w:ascii="Arial" w:hAnsi="Arial" w:cs="Arial"/>
          <w:sz w:val="24"/>
          <w:szCs w:val="24"/>
        </w:rPr>
        <w:t xml:space="preserve"> true and fair </w:t>
      </w:r>
      <w:r w:rsidR="00EE6680">
        <w:rPr>
          <w:rFonts w:ascii="Arial" w:hAnsi="Arial" w:cs="Arial"/>
          <w:sz w:val="24"/>
          <w:szCs w:val="24"/>
        </w:rPr>
        <w:t>view</w:t>
      </w:r>
      <w:r w:rsidR="00ED3712">
        <w:rPr>
          <w:rFonts w:ascii="Arial" w:hAnsi="Arial" w:cs="Arial"/>
          <w:sz w:val="24"/>
          <w:szCs w:val="24"/>
        </w:rPr>
        <w:t xml:space="preserve">. </w:t>
      </w:r>
    </w:p>
    <w:p w14:paraId="0B0EFD69" w14:textId="77777777" w:rsidR="00B96215" w:rsidRDefault="00B96215" w:rsidP="002B1E95">
      <w:pPr>
        <w:spacing w:after="0" w:line="360" w:lineRule="auto"/>
        <w:rPr>
          <w:rFonts w:ascii="Arial" w:hAnsi="Arial" w:cs="Arial"/>
          <w:sz w:val="24"/>
          <w:szCs w:val="24"/>
        </w:rPr>
      </w:pPr>
    </w:p>
    <w:p w14:paraId="19661725" w14:textId="77777777" w:rsidR="00081553" w:rsidRDefault="00081553" w:rsidP="002B1E95">
      <w:pPr>
        <w:spacing w:after="0" w:line="360" w:lineRule="auto"/>
        <w:rPr>
          <w:rFonts w:ascii="Arial" w:hAnsi="Arial" w:cs="Arial"/>
          <w:sz w:val="24"/>
          <w:szCs w:val="24"/>
        </w:rPr>
      </w:pPr>
      <w:r>
        <w:rPr>
          <w:rFonts w:ascii="Arial" w:hAnsi="Arial" w:cs="Arial"/>
          <w:sz w:val="24"/>
          <w:szCs w:val="24"/>
        </w:rPr>
        <w:lastRenderedPageBreak/>
        <w:t>A</w:t>
      </w:r>
      <w:r w:rsidR="005247BA" w:rsidRPr="005247BA">
        <w:rPr>
          <w:rFonts w:ascii="Arial" w:hAnsi="Arial" w:cs="Arial"/>
          <w:sz w:val="24"/>
          <w:szCs w:val="24"/>
        </w:rPr>
        <w:t xml:space="preserve"> complete set of financial statements of a small entity </w:t>
      </w:r>
      <w:r w:rsidR="00ED3712" w:rsidRPr="002B1E95">
        <w:rPr>
          <w:rFonts w:ascii="Arial" w:hAnsi="Arial" w:cs="Arial"/>
          <w:b/>
          <w:sz w:val="24"/>
          <w:szCs w:val="24"/>
        </w:rPr>
        <w:t>must</w:t>
      </w:r>
      <w:r w:rsidR="005247BA" w:rsidRPr="002B1E95">
        <w:rPr>
          <w:rFonts w:ascii="Arial" w:hAnsi="Arial" w:cs="Arial"/>
          <w:b/>
          <w:sz w:val="24"/>
          <w:szCs w:val="24"/>
        </w:rPr>
        <w:t xml:space="preserve"> include</w:t>
      </w:r>
      <w:r w:rsidR="005247BA" w:rsidRPr="005247BA">
        <w:rPr>
          <w:rFonts w:ascii="Arial" w:hAnsi="Arial" w:cs="Arial"/>
          <w:sz w:val="24"/>
          <w:szCs w:val="24"/>
        </w:rPr>
        <w:t xml:space="preserve"> all of the following:</w:t>
      </w:r>
    </w:p>
    <w:p w14:paraId="7C92A454" w14:textId="18E1A98C" w:rsidR="00081553" w:rsidRPr="005D6A95" w:rsidRDefault="005247BA" w:rsidP="002B1E95">
      <w:pPr>
        <w:spacing w:after="0" w:line="360" w:lineRule="auto"/>
        <w:ind w:left="567" w:hanging="567"/>
        <w:rPr>
          <w:rFonts w:ascii="Arial" w:hAnsi="Arial" w:cs="Arial"/>
          <w:sz w:val="24"/>
          <w:szCs w:val="24"/>
        </w:rPr>
      </w:pPr>
      <w:r w:rsidRPr="005247BA">
        <w:rPr>
          <w:rFonts w:ascii="Arial" w:hAnsi="Arial" w:cs="Arial"/>
          <w:sz w:val="24"/>
          <w:szCs w:val="24"/>
        </w:rPr>
        <w:t>a</w:t>
      </w:r>
      <w:r w:rsidR="00E54D2E">
        <w:rPr>
          <w:rFonts w:ascii="Arial" w:hAnsi="Arial" w:cs="Arial"/>
          <w:sz w:val="24"/>
          <w:szCs w:val="24"/>
        </w:rPr>
        <w:t>.</w:t>
      </w:r>
      <w:r w:rsidR="00E54D2E" w:rsidRPr="005247BA">
        <w:rPr>
          <w:rFonts w:ascii="Arial" w:hAnsi="Arial" w:cs="Arial"/>
          <w:sz w:val="24"/>
          <w:szCs w:val="24"/>
        </w:rPr>
        <w:t xml:space="preserve"> </w:t>
      </w:r>
      <w:r w:rsidR="00E54D2E">
        <w:rPr>
          <w:rFonts w:ascii="Arial" w:hAnsi="Arial" w:cs="Arial"/>
          <w:sz w:val="24"/>
          <w:szCs w:val="24"/>
        </w:rPr>
        <w:tab/>
      </w:r>
      <w:r w:rsidRPr="005247BA">
        <w:rPr>
          <w:rFonts w:ascii="Arial" w:hAnsi="Arial" w:cs="Arial"/>
          <w:sz w:val="24"/>
          <w:szCs w:val="24"/>
        </w:rPr>
        <w:t>a statement of financial position as at the reporting date in accordance with paragraph 1A.12</w:t>
      </w:r>
      <w:r w:rsidR="00EE6680">
        <w:rPr>
          <w:rFonts w:ascii="Arial" w:hAnsi="Arial" w:cs="Arial"/>
          <w:sz w:val="24"/>
          <w:szCs w:val="24"/>
        </w:rPr>
        <w:t>.</w:t>
      </w:r>
      <w:r w:rsidRPr="005247BA">
        <w:rPr>
          <w:rFonts w:ascii="Arial" w:hAnsi="Arial" w:cs="Arial"/>
          <w:sz w:val="24"/>
          <w:szCs w:val="24"/>
        </w:rPr>
        <w:t xml:space="preserve"> </w:t>
      </w:r>
      <w:r w:rsidR="00EE6680" w:rsidRPr="009D7B04">
        <w:rPr>
          <w:rFonts w:ascii="Arial" w:hAnsi="Arial"/>
          <w:sz w:val="24"/>
          <w:szCs w:val="24"/>
        </w:rPr>
        <w:t>1A.12 stat</w:t>
      </w:r>
      <w:r w:rsidR="000C4102">
        <w:rPr>
          <w:rFonts w:ascii="Arial" w:hAnsi="Arial"/>
          <w:sz w:val="24"/>
          <w:szCs w:val="24"/>
        </w:rPr>
        <w:t>ing</w:t>
      </w:r>
      <w:r w:rsidR="00EE6680" w:rsidRPr="009D7B04">
        <w:rPr>
          <w:rFonts w:ascii="Arial" w:hAnsi="Arial"/>
          <w:sz w:val="24"/>
          <w:szCs w:val="24"/>
        </w:rPr>
        <w:t xml:space="preserve"> that </w:t>
      </w:r>
      <w:r w:rsidR="00A951F8">
        <w:rPr>
          <w:rFonts w:ascii="Arial" w:hAnsi="Arial"/>
          <w:sz w:val="24"/>
          <w:szCs w:val="24"/>
        </w:rPr>
        <w:t>‘</w:t>
      </w:r>
      <w:r w:rsidR="00EE6680" w:rsidRPr="009D7B04">
        <w:rPr>
          <w:rFonts w:ascii="Arial" w:hAnsi="Arial"/>
          <w:sz w:val="24"/>
          <w:szCs w:val="24"/>
        </w:rPr>
        <w:t xml:space="preserve">A small entity shall present a statement of financial position in accordance with the requirements for a balance sheet set out in either </w:t>
      </w:r>
      <w:r w:rsidR="00EE6680" w:rsidRPr="006874D5">
        <w:rPr>
          <w:rFonts w:ascii="Arial" w:hAnsi="Arial"/>
          <w:i/>
          <w:sz w:val="24"/>
          <w:szCs w:val="24"/>
        </w:rPr>
        <w:t>Part 1 General Rules and Formats of Schedule 1 to the Small Companies Regulations</w:t>
      </w:r>
      <w:r w:rsidR="00EE6680" w:rsidRPr="009D7B04">
        <w:rPr>
          <w:rFonts w:ascii="Arial" w:hAnsi="Arial"/>
          <w:sz w:val="24"/>
          <w:szCs w:val="24"/>
        </w:rPr>
        <w:t xml:space="preserve"> or </w:t>
      </w:r>
      <w:r w:rsidR="00EE6680" w:rsidRPr="006874D5">
        <w:rPr>
          <w:rFonts w:ascii="Arial" w:hAnsi="Arial"/>
          <w:i/>
          <w:sz w:val="24"/>
          <w:szCs w:val="24"/>
        </w:rPr>
        <w:t>Part 1 General Rules and Formats of Schedule 1 to the Small LLP Regulations</w:t>
      </w:r>
      <w:r w:rsidR="007E2805">
        <w:rPr>
          <w:rFonts w:ascii="Arial" w:hAnsi="Arial"/>
          <w:sz w:val="24"/>
          <w:szCs w:val="24"/>
        </w:rPr>
        <w:t>’</w:t>
      </w:r>
    </w:p>
    <w:p w14:paraId="20B72C12" w14:textId="243224CC" w:rsidR="00081553" w:rsidRPr="007E2805" w:rsidRDefault="005247BA" w:rsidP="002B1E95">
      <w:pPr>
        <w:spacing w:after="0" w:line="360" w:lineRule="auto"/>
        <w:ind w:left="567" w:hanging="567"/>
        <w:rPr>
          <w:rFonts w:ascii="Arial" w:hAnsi="Arial" w:cs="Arial"/>
          <w:sz w:val="24"/>
          <w:szCs w:val="24"/>
        </w:rPr>
      </w:pPr>
      <w:r w:rsidRPr="005247BA">
        <w:rPr>
          <w:rFonts w:ascii="Arial" w:hAnsi="Arial" w:cs="Arial"/>
          <w:sz w:val="24"/>
          <w:szCs w:val="24"/>
        </w:rPr>
        <w:t>b</w:t>
      </w:r>
      <w:r w:rsidR="00E54D2E">
        <w:rPr>
          <w:rFonts w:ascii="Arial" w:hAnsi="Arial" w:cs="Arial"/>
          <w:sz w:val="24"/>
          <w:szCs w:val="24"/>
        </w:rPr>
        <w:t>.</w:t>
      </w:r>
      <w:r w:rsidR="00E54D2E" w:rsidRPr="005247BA">
        <w:rPr>
          <w:rFonts w:ascii="Arial" w:hAnsi="Arial" w:cs="Arial"/>
          <w:sz w:val="24"/>
          <w:szCs w:val="24"/>
        </w:rPr>
        <w:t xml:space="preserve"> </w:t>
      </w:r>
      <w:r w:rsidR="00E54D2E">
        <w:rPr>
          <w:rFonts w:ascii="Arial" w:hAnsi="Arial" w:cs="Arial"/>
          <w:sz w:val="24"/>
          <w:szCs w:val="24"/>
        </w:rPr>
        <w:tab/>
      </w:r>
      <w:r w:rsidRPr="005247BA">
        <w:rPr>
          <w:rFonts w:ascii="Arial" w:hAnsi="Arial" w:cs="Arial"/>
          <w:sz w:val="24"/>
          <w:szCs w:val="24"/>
        </w:rPr>
        <w:t>an income statement for the reporting period in accordance with paragraph 1A.14</w:t>
      </w:r>
      <w:r w:rsidR="00EE6680">
        <w:rPr>
          <w:rFonts w:ascii="Arial" w:hAnsi="Arial" w:cs="Arial"/>
          <w:sz w:val="24"/>
          <w:szCs w:val="24"/>
        </w:rPr>
        <w:t xml:space="preserve">. </w:t>
      </w:r>
      <w:r w:rsidR="00EE6680" w:rsidRPr="009D7B04">
        <w:rPr>
          <w:rFonts w:ascii="Arial" w:hAnsi="Arial"/>
          <w:sz w:val="24"/>
          <w:szCs w:val="24"/>
        </w:rPr>
        <w:t xml:space="preserve">1A.14 </w:t>
      </w:r>
      <w:r w:rsidR="00521B3B" w:rsidRPr="009D7B04">
        <w:rPr>
          <w:rFonts w:ascii="Arial" w:hAnsi="Arial"/>
          <w:sz w:val="24"/>
          <w:szCs w:val="24"/>
        </w:rPr>
        <w:t>stat</w:t>
      </w:r>
      <w:r w:rsidR="00521B3B">
        <w:rPr>
          <w:rFonts w:ascii="Arial" w:hAnsi="Arial"/>
          <w:sz w:val="24"/>
          <w:szCs w:val="24"/>
        </w:rPr>
        <w:t>ing</w:t>
      </w:r>
      <w:r w:rsidR="00521B3B" w:rsidRPr="009D7B04">
        <w:rPr>
          <w:rFonts w:ascii="Arial" w:hAnsi="Arial"/>
          <w:sz w:val="24"/>
          <w:szCs w:val="24"/>
        </w:rPr>
        <w:t xml:space="preserve"> </w:t>
      </w:r>
      <w:r w:rsidR="00EE6680" w:rsidRPr="009D7B04">
        <w:rPr>
          <w:rFonts w:ascii="Arial" w:hAnsi="Arial"/>
          <w:sz w:val="24"/>
          <w:szCs w:val="24"/>
        </w:rPr>
        <w:t xml:space="preserve">that </w:t>
      </w:r>
      <w:r w:rsidR="007E2805">
        <w:rPr>
          <w:rFonts w:ascii="Arial" w:hAnsi="Arial"/>
          <w:sz w:val="24"/>
          <w:szCs w:val="24"/>
        </w:rPr>
        <w:t>‘</w:t>
      </w:r>
      <w:r w:rsidR="00EE6680" w:rsidRPr="009D7B04">
        <w:rPr>
          <w:rFonts w:ascii="Arial" w:hAnsi="Arial"/>
          <w:sz w:val="24"/>
          <w:szCs w:val="24"/>
        </w:rPr>
        <w:t xml:space="preserve">A small entity shall present its profit or loss for a period in an income statement in accordance with the requirements for a profit and loss account set out in either </w:t>
      </w:r>
      <w:r w:rsidR="00EE6680" w:rsidRPr="006874D5">
        <w:rPr>
          <w:rFonts w:ascii="Arial" w:hAnsi="Arial"/>
          <w:i/>
          <w:sz w:val="24"/>
          <w:szCs w:val="24"/>
        </w:rPr>
        <w:t>Part 1 General Rules and Formats of Schedule 1 to the Small Companies Regulations</w:t>
      </w:r>
      <w:r w:rsidR="00EE6680" w:rsidRPr="009D7B04">
        <w:rPr>
          <w:rFonts w:ascii="Arial" w:hAnsi="Arial"/>
          <w:sz w:val="24"/>
          <w:szCs w:val="24"/>
        </w:rPr>
        <w:t xml:space="preserve"> or </w:t>
      </w:r>
      <w:r w:rsidR="00EE6680" w:rsidRPr="006874D5">
        <w:rPr>
          <w:rFonts w:ascii="Arial" w:hAnsi="Arial"/>
          <w:i/>
          <w:sz w:val="24"/>
          <w:szCs w:val="24"/>
        </w:rPr>
        <w:t>Part 1 General Rules and Formats of Schedule 1 to the Small LLP Regulations</w:t>
      </w:r>
      <w:r w:rsidR="007E2805">
        <w:rPr>
          <w:rFonts w:ascii="Arial" w:hAnsi="Arial"/>
          <w:sz w:val="24"/>
          <w:szCs w:val="24"/>
        </w:rPr>
        <w:t>’</w:t>
      </w:r>
    </w:p>
    <w:p w14:paraId="4D8B769E" w14:textId="32BA5DC8" w:rsidR="00EE6680" w:rsidRDefault="005247BA" w:rsidP="009D7B04">
      <w:pPr>
        <w:spacing w:after="0" w:line="360" w:lineRule="auto"/>
        <w:ind w:left="567" w:hanging="567"/>
        <w:rPr>
          <w:rFonts w:ascii="Arial" w:hAnsi="Arial" w:cs="Arial"/>
          <w:sz w:val="24"/>
          <w:szCs w:val="24"/>
        </w:rPr>
      </w:pPr>
      <w:r w:rsidRPr="005247BA">
        <w:rPr>
          <w:rFonts w:ascii="Arial" w:hAnsi="Arial" w:cs="Arial"/>
          <w:sz w:val="24"/>
          <w:szCs w:val="24"/>
        </w:rPr>
        <w:t>c</w:t>
      </w:r>
      <w:r w:rsidR="00E54D2E">
        <w:rPr>
          <w:rFonts w:ascii="Arial" w:hAnsi="Arial" w:cs="Arial"/>
          <w:sz w:val="24"/>
          <w:szCs w:val="24"/>
        </w:rPr>
        <w:t>.</w:t>
      </w:r>
      <w:r w:rsidR="00E54D2E" w:rsidRPr="005247BA">
        <w:rPr>
          <w:rFonts w:ascii="Arial" w:hAnsi="Arial" w:cs="Arial"/>
          <w:sz w:val="24"/>
          <w:szCs w:val="24"/>
        </w:rPr>
        <w:t xml:space="preserve"> </w:t>
      </w:r>
      <w:r w:rsidR="00E54D2E">
        <w:rPr>
          <w:rFonts w:ascii="Arial" w:hAnsi="Arial" w:cs="Arial"/>
          <w:sz w:val="24"/>
          <w:szCs w:val="24"/>
        </w:rPr>
        <w:tab/>
      </w:r>
      <w:r w:rsidRPr="005247BA">
        <w:rPr>
          <w:rFonts w:ascii="Arial" w:hAnsi="Arial" w:cs="Arial"/>
          <w:sz w:val="24"/>
          <w:szCs w:val="24"/>
        </w:rPr>
        <w:t>notes</w:t>
      </w:r>
      <w:r w:rsidR="00081553">
        <w:rPr>
          <w:rFonts w:ascii="Arial" w:hAnsi="Arial" w:cs="Arial"/>
          <w:sz w:val="24"/>
          <w:szCs w:val="24"/>
        </w:rPr>
        <w:t xml:space="preserve"> to the accounts</w:t>
      </w:r>
      <w:r w:rsidRPr="005247BA">
        <w:rPr>
          <w:rFonts w:ascii="Arial" w:hAnsi="Arial" w:cs="Arial"/>
          <w:sz w:val="24"/>
          <w:szCs w:val="24"/>
        </w:rPr>
        <w:t xml:space="preserve"> in accordance with paragraphs 1A.16 to 1A.20. </w:t>
      </w:r>
      <w:r w:rsidR="00EE6680">
        <w:rPr>
          <w:rFonts w:ascii="Arial" w:hAnsi="Arial" w:cs="Arial"/>
          <w:sz w:val="24"/>
          <w:szCs w:val="24"/>
        </w:rPr>
        <w:t>This is highlighted within the notes section of this factsheet</w:t>
      </w:r>
      <w:r w:rsidR="007E2805">
        <w:rPr>
          <w:rFonts w:ascii="Arial" w:hAnsi="Arial" w:cs="Arial"/>
          <w:sz w:val="24"/>
          <w:szCs w:val="24"/>
        </w:rPr>
        <w:t>.</w:t>
      </w:r>
    </w:p>
    <w:p w14:paraId="14120D4D" w14:textId="77777777" w:rsidR="003B7789" w:rsidRDefault="003B7789" w:rsidP="009D7B04">
      <w:pPr>
        <w:spacing w:after="0" w:line="360" w:lineRule="auto"/>
        <w:ind w:left="567" w:hanging="567"/>
        <w:rPr>
          <w:rFonts w:ascii="Arial" w:hAnsi="Arial" w:cs="Arial"/>
          <w:sz w:val="24"/>
          <w:szCs w:val="24"/>
        </w:rPr>
      </w:pPr>
    </w:p>
    <w:p w14:paraId="126CDEBD" w14:textId="77777777" w:rsidR="00ED3712" w:rsidRDefault="00ED3712" w:rsidP="002B1E95">
      <w:pPr>
        <w:spacing w:after="0" w:line="360" w:lineRule="auto"/>
        <w:rPr>
          <w:rFonts w:ascii="Arial" w:hAnsi="Arial" w:cs="Arial"/>
          <w:sz w:val="24"/>
          <w:szCs w:val="24"/>
        </w:rPr>
      </w:pPr>
      <w:r>
        <w:rPr>
          <w:rFonts w:ascii="Arial" w:hAnsi="Arial" w:cs="Arial"/>
          <w:sz w:val="24"/>
          <w:szCs w:val="24"/>
        </w:rPr>
        <w:t xml:space="preserve">As with the previous small company exemptions, a cashflow statement </w:t>
      </w:r>
      <w:r w:rsidR="00120085">
        <w:rPr>
          <w:rFonts w:ascii="Arial" w:hAnsi="Arial" w:cs="Arial"/>
          <w:sz w:val="24"/>
          <w:szCs w:val="24"/>
        </w:rPr>
        <w:t xml:space="preserve">is </w:t>
      </w:r>
      <w:r>
        <w:rPr>
          <w:rFonts w:ascii="Arial" w:hAnsi="Arial" w:cs="Arial"/>
          <w:sz w:val="24"/>
          <w:szCs w:val="24"/>
        </w:rPr>
        <w:t>not required.</w:t>
      </w:r>
    </w:p>
    <w:p w14:paraId="1394FBB2" w14:textId="77777777" w:rsidR="003B7789" w:rsidRDefault="003B7789" w:rsidP="002B1E95">
      <w:pPr>
        <w:spacing w:after="0" w:line="360" w:lineRule="auto"/>
        <w:rPr>
          <w:rFonts w:ascii="Arial" w:hAnsi="Arial" w:cs="Arial"/>
          <w:sz w:val="24"/>
          <w:szCs w:val="24"/>
        </w:rPr>
      </w:pPr>
    </w:p>
    <w:p w14:paraId="1D17247D" w14:textId="77777777" w:rsidR="00E92842" w:rsidRDefault="005247BA" w:rsidP="002B1E95">
      <w:pPr>
        <w:spacing w:after="0" w:line="360" w:lineRule="auto"/>
        <w:rPr>
          <w:rFonts w:ascii="Arial" w:hAnsi="Arial" w:cs="Arial"/>
          <w:sz w:val="24"/>
          <w:szCs w:val="24"/>
        </w:rPr>
      </w:pPr>
      <w:r w:rsidRPr="005247BA">
        <w:rPr>
          <w:rFonts w:ascii="Arial" w:hAnsi="Arial" w:cs="Arial"/>
          <w:sz w:val="24"/>
          <w:szCs w:val="24"/>
        </w:rPr>
        <w:t xml:space="preserve">In addition to the statements required by company law and set out in paragraph 1A.8: </w:t>
      </w:r>
    </w:p>
    <w:p w14:paraId="3ACA04D7" w14:textId="07D67583" w:rsidR="00E92842" w:rsidRDefault="00E92842" w:rsidP="002B1E95">
      <w:pPr>
        <w:spacing w:after="0" w:line="360" w:lineRule="auto"/>
        <w:ind w:left="567" w:hanging="567"/>
        <w:rPr>
          <w:rFonts w:ascii="Arial" w:hAnsi="Arial" w:cs="Arial"/>
          <w:sz w:val="24"/>
          <w:szCs w:val="24"/>
        </w:rPr>
      </w:pPr>
      <w:r>
        <w:rPr>
          <w:rFonts w:ascii="Arial" w:hAnsi="Arial" w:cs="Arial"/>
          <w:sz w:val="24"/>
          <w:szCs w:val="24"/>
        </w:rPr>
        <w:t>a.</w:t>
      </w:r>
      <w:r w:rsidR="005247BA" w:rsidRPr="005247BA">
        <w:rPr>
          <w:rFonts w:ascii="Arial" w:hAnsi="Arial" w:cs="Arial"/>
          <w:sz w:val="24"/>
          <w:szCs w:val="24"/>
        </w:rPr>
        <w:t xml:space="preserve"> </w:t>
      </w:r>
      <w:r>
        <w:rPr>
          <w:rFonts w:ascii="Arial" w:hAnsi="Arial" w:cs="Arial"/>
          <w:sz w:val="24"/>
          <w:szCs w:val="24"/>
        </w:rPr>
        <w:tab/>
      </w:r>
      <w:r w:rsidR="005247BA" w:rsidRPr="005247BA">
        <w:rPr>
          <w:rFonts w:ascii="Arial" w:hAnsi="Arial" w:cs="Arial"/>
          <w:sz w:val="24"/>
          <w:szCs w:val="24"/>
        </w:rPr>
        <w:t>when a small entity recognises gains or losses in other comprehensive income it is encouraged to present a statement of total comprehensive income</w:t>
      </w:r>
      <w:r w:rsidR="00EE6680">
        <w:rPr>
          <w:rFonts w:ascii="Arial" w:hAnsi="Arial" w:cs="Arial"/>
          <w:sz w:val="24"/>
          <w:szCs w:val="24"/>
        </w:rPr>
        <w:t xml:space="preserve"> and</w:t>
      </w:r>
    </w:p>
    <w:p w14:paraId="6025E3F1" w14:textId="2299CB87" w:rsidR="00ED3712" w:rsidRDefault="00E92842" w:rsidP="009D7B04">
      <w:pPr>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r>
      <w:r w:rsidR="005247BA" w:rsidRPr="005247BA">
        <w:rPr>
          <w:rFonts w:ascii="Arial" w:hAnsi="Arial" w:cs="Arial"/>
          <w:sz w:val="24"/>
          <w:szCs w:val="24"/>
        </w:rPr>
        <w:t>when a small entity has transactions with equity holders it is encouraged to present a statement of changes in equity or a statement of income and retained earnings</w:t>
      </w:r>
      <w:r w:rsidR="00A71D19">
        <w:rPr>
          <w:rFonts w:ascii="Arial" w:hAnsi="Arial" w:cs="Arial"/>
          <w:sz w:val="24"/>
          <w:szCs w:val="24"/>
        </w:rPr>
        <w:t>.</w:t>
      </w:r>
    </w:p>
    <w:p w14:paraId="75CAE883" w14:textId="77777777" w:rsidR="003B7789" w:rsidRDefault="003B7789" w:rsidP="002B1E95">
      <w:pPr>
        <w:spacing w:after="0" w:line="360" w:lineRule="auto"/>
        <w:rPr>
          <w:rFonts w:ascii="Arial" w:hAnsi="Arial" w:cs="Arial"/>
          <w:sz w:val="24"/>
          <w:szCs w:val="24"/>
        </w:rPr>
      </w:pPr>
    </w:p>
    <w:p w14:paraId="14056295" w14:textId="6AAB4503" w:rsidR="005247BA" w:rsidRDefault="00EE6680" w:rsidP="009D7B04">
      <w:pPr>
        <w:spacing w:after="0" w:line="360" w:lineRule="auto"/>
        <w:rPr>
          <w:rFonts w:ascii="Arial" w:hAnsi="Arial" w:cs="Arial"/>
          <w:sz w:val="24"/>
          <w:szCs w:val="24"/>
        </w:rPr>
      </w:pPr>
      <w:r>
        <w:rPr>
          <w:rFonts w:ascii="Arial" w:hAnsi="Arial" w:cs="Arial"/>
          <w:sz w:val="24"/>
          <w:szCs w:val="24"/>
        </w:rPr>
        <w:t>A</w:t>
      </w:r>
      <w:r w:rsidR="005247BA" w:rsidRPr="005247BA">
        <w:rPr>
          <w:rFonts w:ascii="Arial" w:hAnsi="Arial" w:cs="Arial"/>
          <w:sz w:val="24"/>
          <w:szCs w:val="24"/>
        </w:rPr>
        <w:t xml:space="preserve"> small entity may use titles for the financial statements other than those used in this FRS as long as they are not misleading</w:t>
      </w:r>
      <w:r w:rsidR="00ED3712">
        <w:rPr>
          <w:rFonts w:ascii="Arial" w:hAnsi="Arial" w:cs="Arial"/>
          <w:sz w:val="24"/>
          <w:szCs w:val="24"/>
        </w:rPr>
        <w:t xml:space="preserve">. </w:t>
      </w:r>
    </w:p>
    <w:p w14:paraId="704974C0" w14:textId="77777777" w:rsidR="006C7796" w:rsidRDefault="006C7796" w:rsidP="002B1E95">
      <w:pPr>
        <w:spacing w:after="0" w:line="360" w:lineRule="auto"/>
        <w:rPr>
          <w:rFonts w:ascii="Arial" w:hAnsi="Arial" w:cs="Arial"/>
          <w:sz w:val="24"/>
          <w:szCs w:val="24"/>
        </w:rPr>
      </w:pPr>
    </w:p>
    <w:p w14:paraId="6E07EB65" w14:textId="1692104F" w:rsidR="00DC7F9A" w:rsidRPr="002B1E95" w:rsidRDefault="00ED3712" w:rsidP="002B1E95">
      <w:pPr>
        <w:spacing w:after="0" w:line="360" w:lineRule="auto"/>
        <w:rPr>
          <w:rFonts w:ascii="Arial" w:hAnsi="Arial" w:cs="Arial"/>
          <w:b/>
          <w:sz w:val="24"/>
          <w:szCs w:val="24"/>
        </w:rPr>
      </w:pPr>
      <w:r w:rsidRPr="002B1E95">
        <w:rPr>
          <w:rFonts w:ascii="Arial" w:hAnsi="Arial" w:cs="Arial"/>
          <w:b/>
          <w:sz w:val="24"/>
          <w:szCs w:val="24"/>
        </w:rPr>
        <w:t>What does this all mean?</w:t>
      </w:r>
    </w:p>
    <w:p w14:paraId="34A977AA" w14:textId="0121B6E4" w:rsidR="00A71D19" w:rsidRDefault="00ED3712" w:rsidP="002B1E95">
      <w:pPr>
        <w:spacing w:after="0" w:line="360" w:lineRule="auto"/>
        <w:rPr>
          <w:rFonts w:ascii="Arial" w:hAnsi="Arial" w:cs="Arial"/>
          <w:sz w:val="24"/>
          <w:szCs w:val="24"/>
        </w:rPr>
      </w:pPr>
      <w:r>
        <w:rPr>
          <w:rFonts w:ascii="Arial" w:hAnsi="Arial" w:cs="Arial"/>
          <w:sz w:val="24"/>
          <w:szCs w:val="24"/>
        </w:rPr>
        <w:t>To look at what sec</w:t>
      </w:r>
      <w:r w:rsidR="00120085">
        <w:rPr>
          <w:rFonts w:ascii="Arial" w:hAnsi="Arial" w:cs="Arial"/>
          <w:sz w:val="24"/>
          <w:szCs w:val="24"/>
        </w:rPr>
        <w:t>tion 1a actually means in practice</w:t>
      </w:r>
      <w:r w:rsidR="006C7796">
        <w:rPr>
          <w:rFonts w:ascii="Arial" w:hAnsi="Arial" w:cs="Arial"/>
          <w:sz w:val="24"/>
          <w:szCs w:val="24"/>
        </w:rPr>
        <w:t>,</w:t>
      </w:r>
      <w:r w:rsidR="00120085">
        <w:rPr>
          <w:rFonts w:ascii="Arial" w:hAnsi="Arial" w:cs="Arial"/>
          <w:sz w:val="24"/>
          <w:szCs w:val="24"/>
        </w:rPr>
        <w:t xml:space="preserve"> </w:t>
      </w:r>
      <w:r>
        <w:rPr>
          <w:rFonts w:ascii="Arial" w:hAnsi="Arial" w:cs="Arial"/>
          <w:sz w:val="24"/>
          <w:szCs w:val="24"/>
        </w:rPr>
        <w:t>this guide will look at the main financial statements in turn.</w:t>
      </w:r>
    </w:p>
    <w:p w14:paraId="31A31187" w14:textId="595A5D7D" w:rsidR="005247BA" w:rsidRPr="002B1E95" w:rsidRDefault="00BC47E4">
      <w:pPr>
        <w:spacing w:after="0" w:line="360" w:lineRule="auto"/>
        <w:rPr>
          <w:rFonts w:ascii="Arial" w:hAnsi="Arial" w:cs="Arial"/>
          <w:i/>
          <w:sz w:val="24"/>
          <w:szCs w:val="24"/>
        </w:rPr>
      </w:pPr>
      <w:r w:rsidRPr="002B1E95">
        <w:rPr>
          <w:rFonts w:ascii="Arial" w:hAnsi="Arial" w:cs="Arial"/>
          <w:i/>
          <w:sz w:val="24"/>
          <w:szCs w:val="24"/>
        </w:rPr>
        <w:lastRenderedPageBreak/>
        <w:t>Statement of financial position</w:t>
      </w:r>
      <w:r w:rsidR="0073346B">
        <w:rPr>
          <w:rFonts w:ascii="Arial" w:hAnsi="Arial" w:cs="Arial"/>
          <w:i/>
          <w:sz w:val="24"/>
          <w:szCs w:val="24"/>
        </w:rPr>
        <w:t>:</w:t>
      </w:r>
      <w:r w:rsidRPr="002B1E95">
        <w:rPr>
          <w:rFonts w:ascii="Arial" w:hAnsi="Arial" w:cs="Arial"/>
          <w:i/>
          <w:sz w:val="24"/>
          <w:szCs w:val="24"/>
        </w:rPr>
        <w:t xml:space="preserve"> available options and their differences to full FRS 102</w:t>
      </w:r>
    </w:p>
    <w:p w14:paraId="57E4396A" w14:textId="3E05DDA3" w:rsidR="004D5C1B" w:rsidRDefault="004D5C1B" w:rsidP="002B1E95">
      <w:pPr>
        <w:spacing w:after="0" w:line="360" w:lineRule="auto"/>
        <w:rPr>
          <w:rFonts w:ascii="Arial" w:hAnsi="Arial" w:cs="Arial"/>
          <w:sz w:val="24"/>
          <w:szCs w:val="24"/>
        </w:rPr>
      </w:pPr>
      <w:r w:rsidRPr="0020310C">
        <w:rPr>
          <w:rFonts w:ascii="Arial" w:hAnsi="Arial" w:cs="Arial"/>
          <w:sz w:val="24"/>
          <w:szCs w:val="24"/>
        </w:rPr>
        <w:t>As set out in paragraph 1A.12</w:t>
      </w:r>
      <w:r w:rsidR="003B7789">
        <w:rPr>
          <w:rFonts w:ascii="Arial" w:hAnsi="Arial" w:cs="Arial"/>
          <w:sz w:val="24"/>
          <w:szCs w:val="24"/>
        </w:rPr>
        <w:t>,</w:t>
      </w:r>
      <w:r w:rsidRPr="0020310C">
        <w:rPr>
          <w:rFonts w:ascii="Arial" w:hAnsi="Arial" w:cs="Arial"/>
          <w:sz w:val="24"/>
          <w:szCs w:val="24"/>
        </w:rPr>
        <w:t xml:space="preserve"> a small entity</w:t>
      </w:r>
      <w:r w:rsidR="00BC47E4" w:rsidRPr="0020310C">
        <w:rPr>
          <w:rFonts w:ascii="Arial" w:hAnsi="Arial" w:cs="Arial"/>
          <w:sz w:val="24"/>
          <w:szCs w:val="24"/>
        </w:rPr>
        <w:t xml:space="preserve"> should</w:t>
      </w:r>
      <w:r w:rsidRPr="0020310C">
        <w:rPr>
          <w:rFonts w:ascii="Arial" w:hAnsi="Arial" w:cs="Arial"/>
          <w:sz w:val="24"/>
          <w:szCs w:val="24"/>
        </w:rPr>
        <w:t xml:space="preserve"> present a statement of financial position in accordance with the requirements for a balance sheet set out in either </w:t>
      </w:r>
      <w:r w:rsidRPr="006874D5">
        <w:rPr>
          <w:rFonts w:ascii="Arial" w:hAnsi="Arial" w:cs="Arial"/>
          <w:i/>
          <w:sz w:val="24"/>
          <w:szCs w:val="24"/>
        </w:rPr>
        <w:t xml:space="preserve">Part 1 </w:t>
      </w:r>
      <w:r w:rsidR="003C2730" w:rsidRPr="006874D5">
        <w:rPr>
          <w:rFonts w:ascii="Arial" w:hAnsi="Arial" w:cs="Arial"/>
          <w:i/>
          <w:sz w:val="24"/>
          <w:szCs w:val="24"/>
        </w:rPr>
        <w:t>G</w:t>
      </w:r>
      <w:r w:rsidR="00941E97" w:rsidRPr="006874D5">
        <w:rPr>
          <w:rFonts w:ascii="Arial" w:hAnsi="Arial" w:cs="Arial"/>
          <w:i/>
          <w:sz w:val="24"/>
          <w:szCs w:val="24"/>
        </w:rPr>
        <w:t xml:space="preserve">eneral </w:t>
      </w:r>
      <w:r w:rsidR="003C2730" w:rsidRPr="006874D5">
        <w:rPr>
          <w:rFonts w:ascii="Arial" w:hAnsi="Arial" w:cs="Arial"/>
          <w:i/>
          <w:sz w:val="24"/>
          <w:szCs w:val="24"/>
        </w:rPr>
        <w:t>R</w:t>
      </w:r>
      <w:r w:rsidR="00941E97" w:rsidRPr="006874D5">
        <w:rPr>
          <w:rFonts w:ascii="Arial" w:hAnsi="Arial" w:cs="Arial"/>
          <w:i/>
          <w:sz w:val="24"/>
          <w:szCs w:val="24"/>
        </w:rPr>
        <w:t xml:space="preserve">ules </w:t>
      </w:r>
      <w:r w:rsidRPr="006874D5">
        <w:rPr>
          <w:rFonts w:ascii="Arial" w:hAnsi="Arial" w:cs="Arial"/>
          <w:i/>
          <w:sz w:val="24"/>
          <w:szCs w:val="24"/>
        </w:rPr>
        <w:t xml:space="preserve">and </w:t>
      </w:r>
      <w:r w:rsidR="003C2730" w:rsidRPr="006874D5">
        <w:rPr>
          <w:rFonts w:ascii="Arial" w:hAnsi="Arial" w:cs="Arial"/>
          <w:i/>
          <w:sz w:val="24"/>
          <w:szCs w:val="24"/>
        </w:rPr>
        <w:t>F</w:t>
      </w:r>
      <w:r w:rsidR="00941E97" w:rsidRPr="006874D5">
        <w:rPr>
          <w:rFonts w:ascii="Arial" w:hAnsi="Arial" w:cs="Arial"/>
          <w:i/>
          <w:sz w:val="24"/>
          <w:szCs w:val="24"/>
        </w:rPr>
        <w:t xml:space="preserve">ormats </w:t>
      </w:r>
      <w:r w:rsidRPr="006874D5">
        <w:rPr>
          <w:rFonts w:ascii="Arial" w:hAnsi="Arial" w:cs="Arial"/>
          <w:i/>
          <w:sz w:val="24"/>
          <w:szCs w:val="24"/>
        </w:rPr>
        <w:t xml:space="preserve">of </w:t>
      </w:r>
      <w:r w:rsidR="003C2730" w:rsidRPr="006874D5">
        <w:rPr>
          <w:rFonts w:ascii="Arial" w:hAnsi="Arial" w:cs="Arial"/>
          <w:i/>
          <w:sz w:val="24"/>
          <w:szCs w:val="24"/>
        </w:rPr>
        <w:t>S</w:t>
      </w:r>
      <w:r w:rsidR="00941E97" w:rsidRPr="006874D5">
        <w:rPr>
          <w:rFonts w:ascii="Arial" w:hAnsi="Arial" w:cs="Arial"/>
          <w:i/>
          <w:sz w:val="24"/>
          <w:szCs w:val="24"/>
        </w:rPr>
        <w:t xml:space="preserve">chedule </w:t>
      </w:r>
      <w:r w:rsidRPr="006874D5">
        <w:rPr>
          <w:rFonts w:ascii="Arial" w:hAnsi="Arial" w:cs="Arial"/>
          <w:i/>
          <w:sz w:val="24"/>
          <w:szCs w:val="24"/>
        </w:rPr>
        <w:t>1 to the Small Companies Regulations</w:t>
      </w:r>
      <w:r w:rsidRPr="0020310C">
        <w:rPr>
          <w:rFonts w:ascii="Arial" w:hAnsi="Arial" w:cs="Arial"/>
          <w:sz w:val="24"/>
          <w:szCs w:val="24"/>
        </w:rPr>
        <w:t xml:space="preserve"> or </w:t>
      </w:r>
      <w:r w:rsidRPr="006874D5">
        <w:rPr>
          <w:rFonts w:ascii="Arial" w:hAnsi="Arial" w:cs="Arial"/>
          <w:i/>
          <w:sz w:val="24"/>
          <w:szCs w:val="24"/>
        </w:rPr>
        <w:t xml:space="preserve">Part 1 </w:t>
      </w:r>
      <w:r w:rsidR="003C2730" w:rsidRPr="006874D5">
        <w:rPr>
          <w:rFonts w:ascii="Arial" w:hAnsi="Arial" w:cs="Arial"/>
          <w:i/>
          <w:sz w:val="24"/>
          <w:szCs w:val="24"/>
        </w:rPr>
        <w:t xml:space="preserve">General Rules and Formats of Schedule 1 </w:t>
      </w:r>
      <w:r w:rsidRPr="006874D5">
        <w:rPr>
          <w:rFonts w:ascii="Arial" w:hAnsi="Arial" w:cs="Arial"/>
          <w:i/>
          <w:sz w:val="24"/>
          <w:szCs w:val="24"/>
        </w:rPr>
        <w:t>to the Small LLP Regulations</w:t>
      </w:r>
      <w:r w:rsidRPr="0020310C">
        <w:rPr>
          <w:rFonts w:ascii="Arial" w:hAnsi="Arial" w:cs="Arial"/>
          <w:sz w:val="24"/>
          <w:szCs w:val="24"/>
        </w:rPr>
        <w:t>.</w:t>
      </w:r>
    </w:p>
    <w:p w14:paraId="26264906" w14:textId="77777777" w:rsidR="00941E97" w:rsidRPr="0020310C" w:rsidRDefault="00941E97" w:rsidP="002B1E95">
      <w:pPr>
        <w:spacing w:after="0" w:line="360" w:lineRule="auto"/>
        <w:rPr>
          <w:rFonts w:ascii="Arial" w:hAnsi="Arial" w:cs="Arial"/>
          <w:sz w:val="24"/>
          <w:szCs w:val="24"/>
        </w:rPr>
      </w:pPr>
    </w:p>
    <w:p w14:paraId="697B7B63" w14:textId="7DFDAFA1" w:rsidR="004D5C1B" w:rsidRDefault="004D5C1B" w:rsidP="002B1E95">
      <w:pPr>
        <w:spacing w:after="0" w:line="360" w:lineRule="auto"/>
        <w:rPr>
          <w:rFonts w:ascii="Arial" w:hAnsi="Arial" w:cs="Arial"/>
          <w:sz w:val="24"/>
          <w:szCs w:val="24"/>
        </w:rPr>
      </w:pPr>
      <w:r w:rsidRPr="004D5C1B">
        <w:rPr>
          <w:rFonts w:ascii="Arial" w:hAnsi="Arial" w:cs="Arial"/>
          <w:sz w:val="24"/>
          <w:szCs w:val="24"/>
        </w:rPr>
        <w:t xml:space="preserve">This </w:t>
      </w:r>
      <w:r w:rsidR="00081553">
        <w:rPr>
          <w:rFonts w:ascii="Arial" w:hAnsi="Arial" w:cs="Arial"/>
          <w:sz w:val="24"/>
          <w:szCs w:val="24"/>
        </w:rPr>
        <w:t xml:space="preserve">change </w:t>
      </w:r>
      <w:r w:rsidRPr="004D5C1B">
        <w:rPr>
          <w:rFonts w:ascii="Arial" w:hAnsi="Arial" w:cs="Arial"/>
          <w:sz w:val="24"/>
          <w:szCs w:val="24"/>
        </w:rPr>
        <w:t xml:space="preserve">results in three alternatives: </w:t>
      </w:r>
    </w:p>
    <w:p w14:paraId="413963AD" w14:textId="5FA809E7" w:rsidR="004D5C1B" w:rsidRDefault="00941E97" w:rsidP="002B1E95">
      <w:pPr>
        <w:spacing w:after="0" w:line="360" w:lineRule="auto"/>
        <w:ind w:left="567" w:hanging="567"/>
        <w:rPr>
          <w:rFonts w:ascii="Arial" w:hAnsi="Arial" w:cs="Arial"/>
          <w:sz w:val="24"/>
          <w:szCs w:val="24"/>
        </w:rPr>
      </w:pPr>
      <w:r>
        <w:rPr>
          <w:rFonts w:ascii="Arial" w:hAnsi="Arial" w:cs="Arial"/>
          <w:sz w:val="24"/>
          <w:szCs w:val="24"/>
        </w:rPr>
        <w:t>a.</w:t>
      </w:r>
      <w:r>
        <w:rPr>
          <w:rFonts w:ascii="Arial" w:hAnsi="Arial" w:cs="Arial"/>
          <w:sz w:val="24"/>
          <w:szCs w:val="24"/>
        </w:rPr>
        <w:tab/>
      </w:r>
      <w:r w:rsidR="004D5C1B" w:rsidRPr="004D5C1B">
        <w:rPr>
          <w:rFonts w:ascii="Arial" w:hAnsi="Arial" w:cs="Arial"/>
          <w:sz w:val="24"/>
          <w:szCs w:val="24"/>
        </w:rPr>
        <w:t>apply the required balance sheet formats as set out in legislation (subject to any permitted flexibility)</w:t>
      </w:r>
    </w:p>
    <w:p w14:paraId="51B1AE1A" w14:textId="385825F7" w:rsidR="004D5C1B" w:rsidRDefault="00941E97" w:rsidP="002B1E95">
      <w:pPr>
        <w:spacing w:after="0" w:line="360" w:lineRule="auto"/>
        <w:ind w:left="567" w:hanging="567"/>
        <w:rPr>
          <w:rFonts w:ascii="Arial" w:hAnsi="Arial" w:cs="Arial"/>
          <w:sz w:val="24"/>
          <w:szCs w:val="24"/>
        </w:rPr>
      </w:pPr>
      <w:r>
        <w:rPr>
          <w:rFonts w:ascii="Arial" w:hAnsi="Arial" w:cs="Arial"/>
          <w:sz w:val="24"/>
          <w:szCs w:val="24"/>
        </w:rPr>
        <w:t>b.</w:t>
      </w:r>
      <w:r w:rsidR="004D5C1B" w:rsidRPr="004D5C1B">
        <w:rPr>
          <w:rFonts w:ascii="Arial" w:hAnsi="Arial" w:cs="Arial"/>
          <w:sz w:val="24"/>
          <w:szCs w:val="24"/>
        </w:rPr>
        <w:t xml:space="preserve"> </w:t>
      </w:r>
      <w:r>
        <w:rPr>
          <w:rFonts w:ascii="Arial" w:hAnsi="Arial" w:cs="Arial"/>
          <w:sz w:val="24"/>
          <w:szCs w:val="24"/>
        </w:rPr>
        <w:tab/>
      </w:r>
      <w:r w:rsidR="004D5C1B" w:rsidRPr="004D5C1B">
        <w:rPr>
          <w:rFonts w:ascii="Arial" w:hAnsi="Arial" w:cs="Arial"/>
          <w:sz w:val="24"/>
          <w:szCs w:val="24"/>
        </w:rPr>
        <w:t>draw up an abridged balance sheet (see paragraph 1AA.2</w:t>
      </w:r>
      <w:r w:rsidR="009D2C45">
        <w:rPr>
          <w:rFonts w:ascii="Arial" w:hAnsi="Arial" w:cs="Arial"/>
          <w:sz w:val="24"/>
          <w:szCs w:val="24"/>
        </w:rPr>
        <w:t xml:space="preserve"> below</w:t>
      </w:r>
      <w:r w:rsidR="004D5C1B" w:rsidRPr="004D5C1B">
        <w:rPr>
          <w:rFonts w:ascii="Arial" w:hAnsi="Arial" w:cs="Arial"/>
          <w:sz w:val="24"/>
          <w:szCs w:val="24"/>
        </w:rPr>
        <w:t>) or</w:t>
      </w:r>
    </w:p>
    <w:p w14:paraId="2870F583" w14:textId="16D59810" w:rsidR="004D5C1B" w:rsidRDefault="00941E97" w:rsidP="002B1E95">
      <w:pPr>
        <w:spacing w:after="0" w:line="360" w:lineRule="auto"/>
        <w:ind w:left="567" w:hanging="567"/>
        <w:rPr>
          <w:rFonts w:ascii="Arial" w:hAnsi="Arial" w:cs="Arial"/>
          <w:sz w:val="24"/>
          <w:szCs w:val="24"/>
        </w:rPr>
      </w:pPr>
      <w:r>
        <w:rPr>
          <w:rFonts w:ascii="Arial" w:hAnsi="Arial" w:cs="Arial"/>
          <w:sz w:val="24"/>
          <w:szCs w:val="24"/>
        </w:rPr>
        <w:t>c.</w:t>
      </w:r>
      <w:r>
        <w:rPr>
          <w:rFonts w:ascii="Arial" w:hAnsi="Arial" w:cs="Arial"/>
          <w:sz w:val="24"/>
          <w:szCs w:val="24"/>
        </w:rPr>
        <w:tab/>
      </w:r>
      <w:r w:rsidR="004D5C1B" w:rsidRPr="004D5C1B">
        <w:rPr>
          <w:rFonts w:ascii="Arial" w:hAnsi="Arial" w:cs="Arial"/>
          <w:sz w:val="24"/>
          <w:szCs w:val="24"/>
        </w:rPr>
        <w:t>adapt one of the balance sheet formats (see paragraphs 1AA.3 to 1AA.6</w:t>
      </w:r>
      <w:r w:rsidR="009D2C45">
        <w:rPr>
          <w:rFonts w:ascii="Arial" w:hAnsi="Arial" w:cs="Arial"/>
          <w:sz w:val="24"/>
          <w:szCs w:val="24"/>
        </w:rPr>
        <w:t xml:space="preserve"> below</w:t>
      </w:r>
      <w:r w:rsidR="004D5C1B" w:rsidRPr="004D5C1B">
        <w:rPr>
          <w:rFonts w:ascii="Arial" w:hAnsi="Arial" w:cs="Arial"/>
          <w:sz w:val="24"/>
          <w:szCs w:val="24"/>
        </w:rPr>
        <w:t>).</w:t>
      </w:r>
    </w:p>
    <w:p w14:paraId="108762CE" w14:textId="77777777" w:rsidR="00DC7F9A" w:rsidRDefault="0020310C" w:rsidP="002B1E95">
      <w:pPr>
        <w:tabs>
          <w:tab w:val="left" w:pos="1740"/>
        </w:tabs>
        <w:spacing w:after="0" w:line="360" w:lineRule="auto"/>
        <w:rPr>
          <w:rFonts w:ascii="Arial" w:hAnsi="Arial" w:cs="Arial"/>
          <w:sz w:val="24"/>
          <w:szCs w:val="24"/>
        </w:rPr>
      </w:pPr>
      <w:r>
        <w:rPr>
          <w:rFonts w:ascii="Arial" w:hAnsi="Arial" w:cs="Arial"/>
          <w:sz w:val="24"/>
          <w:szCs w:val="24"/>
        </w:rPr>
        <w:tab/>
      </w:r>
    </w:p>
    <w:p w14:paraId="2C9848E8" w14:textId="77777777" w:rsidR="00807071" w:rsidRDefault="00807071" w:rsidP="002B1E95">
      <w:pPr>
        <w:spacing w:after="0" w:line="360" w:lineRule="auto"/>
        <w:rPr>
          <w:rFonts w:ascii="Arial" w:hAnsi="Arial" w:cs="Arial"/>
          <w:b/>
          <w:sz w:val="24"/>
          <w:szCs w:val="24"/>
        </w:rPr>
      </w:pPr>
      <w:r>
        <w:rPr>
          <w:rFonts w:ascii="Arial" w:hAnsi="Arial" w:cs="Arial"/>
          <w:b/>
          <w:sz w:val="24"/>
          <w:szCs w:val="24"/>
        </w:rPr>
        <w:t>Balance sheet</w:t>
      </w:r>
    </w:p>
    <w:p w14:paraId="33A77AA9" w14:textId="77777777" w:rsidR="00807071" w:rsidRDefault="00807071" w:rsidP="002B1E95">
      <w:pPr>
        <w:spacing w:after="0" w:line="360" w:lineRule="auto"/>
        <w:rPr>
          <w:rFonts w:ascii="Arial" w:hAnsi="Arial" w:cs="Arial"/>
          <w:b/>
          <w:sz w:val="24"/>
          <w:szCs w:val="24"/>
        </w:rPr>
      </w:pPr>
    </w:p>
    <w:p w14:paraId="34E645DD" w14:textId="7C885FF1" w:rsidR="004D5C1B" w:rsidRPr="002B1E95" w:rsidRDefault="004D5C1B" w:rsidP="002B1E95">
      <w:pPr>
        <w:spacing w:after="0" w:line="360" w:lineRule="auto"/>
        <w:rPr>
          <w:rFonts w:ascii="Arial" w:hAnsi="Arial" w:cs="Arial"/>
          <w:b/>
          <w:sz w:val="24"/>
          <w:szCs w:val="24"/>
        </w:rPr>
      </w:pPr>
      <w:r w:rsidRPr="002B1E95">
        <w:rPr>
          <w:rFonts w:ascii="Arial" w:hAnsi="Arial" w:cs="Arial"/>
          <w:b/>
          <w:sz w:val="24"/>
          <w:szCs w:val="24"/>
        </w:rPr>
        <w:t xml:space="preserve">Abridged </w:t>
      </w:r>
      <w:r w:rsidR="00662CEA" w:rsidRPr="002B1E95">
        <w:rPr>
          <w:rFonts w:ascii="Arial" w:hAnsi="Arial" w:cs="Arial"/>
          <w:b/>
          <w:sz w:val="24"/>
          <w:szCs w:val="24"/>
        </w:rPr>
        <w:t xml:space="preserve">balance </w:t>
      </w:r>
      <w:r w:rsidRPr="002B1E95">
        <w:rPr>
          <w:rFonts w:ascii="Arial" w:hAnsi="Arial" w:cs="Arial"/>
          <w:b/>
          <w:sz w:val="24"/>
          <w:szCs w:val="24"/>
        </w:rPr>
        <w:t>sheet</w:t>
      </w:r>
      <w:r w:rsidR="00C41FE4" w:rsidRPr="002B1E95">
        <w:rPr>
          <w:rFonts w:ascii="Arial" w:hAnsi="Arial" w:cs="Arial"/>
          <w:b/>
          <w:sz w:val="24"/>
          <w:szCs w:val="24"/>
        </w:rPr>
        <w:t xml:space="preserve"> </w:t>
      </w:r>
    </w:p>
    <w:p w14:paraId="262704D2" w14:textId="4E81C714" w:rsidR="00C26C00" w:rsidRDefault="00890490" w:rsidP="002B1E95">
      <w:pPr>
        <w:spacing w:after="0" w:line="360" w:lineRule="auto"/>
        <w:rPr>
          <w:rFonts w:ascii="Arial" w:hAnsi="Arial" w:cs="Arial"/>
          <w:sz w:val="24"/>
          <w:szCs w:val="24"/>
        </w:rPr>
      </w:pPr>
      <w:r>
        <w:rPr>
          <w:rFonts w:ascii="Arial" w:hAnsi="Arial" w:cs="Arial"/>
          <w:sz w:val="24"/>
          <w:szCs w:val="24"/>
        </w:rPr>
        <w:t>Section 1AA.2 states that a</w:t>
      </w:r>
      <w:r w:rsidR="00AE6B5D" w:rsidRPr="00AE6B5D">
        <w:rPr>
          <w:rFonts w:ascii="Arial" w:hAnsi="Arial" w:cs="Arial"/>
          <w:sz w:val="24"/>
          <w:szCs w:val="24"/>
        </w:rPr>
        <w:t xml:space="preserve"> </w:t>
      </w:r>
      <w:r w:rsidR="00502C2A">
        <w:rPr>
          <w:rFonts w:ascii="Arial" w:hAnsi="Arial" w:cs="Arial"/>
          <w:sz w:val="24"/>
          <w:szCs w:val="24"/>
        </w:rPr>
        <w:t>‘</w:t>
      </w:r>
      <w:r w:rsidR="00AE6B5D" w:rsidRPr="00AE6B5D">
        <w:rPr>
          <w:rFonts w:ascii="Arial" w:hAnsi="Arial" w:cs="Arial"/>
          <w:sz w:val="24"/>
          <w:szCs w:val="24"/>
        </w:rPr>
        <w:t>small entity choosing to apply paragraph 1A(1) of Schedule 1 to the Small Companies Regulations and draw up an abridged balance sheet must still meet the requirement for the financial statements to give a true and fair view. A small entity shall therefore also consider the requirements of paragraph 1A.16</w:t>
      </w:r>
      <w:r w:rsidR="00EE6680">
        <w:rPr>
          <w:rFonts w:ascii="Arial" w:hAnsi="Arial" w:cs="Arial"/>
          <w:sz w:val="24"/>
          <w:szCs w:val="24"/>
        </w:rPr>
        <w:t xml:space="preserve"> </w:t>
      </w:r>
      <w:r w:rsidRPr="00502C2A">
        <w:rPr>
          <w:rFonts w:ascii="Arial" w:hAnsi="Arial" w:cs="Arial"/>
          <w:sz w:val="24"/>
          <w:szCs w:val="24"/>
        </w:rPr>
        <w:t>[</w:t>
      </w:r>
      <w:r w:rsidR="00EE6680" w:rsidRPr="009D7B04">
        <w:rPr>
          <w:rFonts w:ascii="Arial" w:hAnsi="Arial"/>
          <w:i/>
          <w:sz w:val="24"/>
          <w:szCs w:val="24"/>
        </w:rPr>
        <w:t>A small entity shall present sufficient information in the notes to the financial statements to meet the requirement for the financial statements to give a true and fair view of the assets, liabilities, financial position and profit or loss of the small entity for the reporting period</w:t>
      </w:r>
      <w:r w:rsidRPr="009D7B04">
        <w:rPr>
          <w:rFonts w:ascii="Arial" w:hAnsi="Arial"/>
          <w:sz w:val="24"/>
          <w:szCs w:val="24"/>
        </w:rPr>
        <w:t>]</w:t>
      </w:r>
      <w:r w:rsidR="00AE6B5D" w:rsidRPr="00AE6B5D">
        <w:rPr>
          <w:rFonts w:ascii="Arial" w:hAnsi="Arial" w:cs="Arial"/>
          <w:sz w:val="24"/>
          <w:szCs w:val="24"/>
        </w:rPr>
        <w:t xml:space="preserve"> and provide any additional disclosure that is necessary in the notes to the financial statements, for example in relation to disaggregating the information in the balance sheet.</w:t>
      </w:r>
      <w:r w:rsidR="009648E2">
        <w:rPr>
          <w:rFonts w:ascii="Arial" w:hAnsi="Arial" w:cs="Arial"/>
          <w:sz w:val="24"/>
          <w:szCs w:val="24"/>
        </w:rPr>
        <w:t>’</w:t>
      </w:r>
      <w:r w:rsidR="009D2C45" w:rsidRPr="009D2C45">
        <w:rPr>
          <w:rFonts w:ascii="Arial" w:hAnsi="Arial" w:cs="Arial"/>
          <w:sz w:val="24"/>
          <w:szCs w:val="24"/>
        </w:rPr>
        <w:t xml:space="preserve"> </w:t>
      </w:r>
      <w:r w:rsidR="009D2C45">
        <w:rPr>
          <w:rFonts w:ascii="Arial" w:hAnsi="Arial" w:cs="Arial"/>
          <w:sz w:val="24"/>
          <w:szCs w:val="24"/>
        </w:rPr>
        <w:t>Again</w:t>
      </w:r>
      <w:r w:rsidR="00CE375A">
        <w:rPr>
          <w:rFonts w:ascii="Arial" w:hAnsi="Arial" w:cs="Arial"/>
          <w:sz w:val="24"/>
          <w:szCs w:val="24"/>
        </w:rPr>
        <w:t>,</w:t>
      </w:r>
      <w:r w:rsidR="009D2C45">
        <w:rPr>
          <w:rFonts w:ascii="Arial" w:hAnsi="Arial" w:cs="Arial"/>
          <w:sz w:val="24"/>
          <w:szCs w:val="24"/>
        </w:rPr>
        <w:t xml:space="preserve"> </w:t>
      </w:r>
      <w:r>
        <w:rPr>
          <w:rFonts w:ascii="Arial" w:hAnsi="Arial" w:cs="Arial"/>
          <w:sz w:val="24"/>
          <w:szCs w:val="24"/>
        </w:rPr>
        <w:t>the standard</w:t>
      </w:r>
      <w:r w:rsidR="009D2C45">
        <w:rPr>
          <w:rFonts w:ascii="Arial" w:hAnsi="Arial" w:cs="Arial"/>
          <w:sz w:val="24"/>
          <w:szCs w:val="24"/>
        </w:rPr>
        <w:t xml:space="preserve"> point</w:t>
      </w:r>
      <w:r w:rsidR="00CE375A">
        <w:rPr>
          <w:rFonts w:ascii="Arial" w:hAnsi="Arial" w:cs="Arial"/>
          <w:sz w:val="24"/>
          <w:szCs w:val="24"/>
        </w:rPr>
        <w:t>s</w:t>
      </w:r>
      <w:r w:rsidR="009D2C45">
        <w:rPr>
          <w:rFonts w:ascii="Arial" w:hAnsi="Arial" w:cs="Arial"/>
          <w:sz w:val="24"/>
          <w:szCs w:val="24"/>
        </w:rPr>
        <w:t xml:space="preserve"> out that adopting its minimum provisions may not automatically give a true and fair view without additional disclosures.</w:t>
      </w:r>
      <w:r w:rsidR="00C26C00">
        <w:rPr>
          <w:rFonts w:ascii="Arial" w:hAnsi="Arial" w:cs="Arial"/>
          <w:sz w:val="24"/>
          <w:szCs w:val="24"/>
        </w:rPr>
        <w:t xml:space="preserve"> </w:t>
      </w:r>
    </w:p>
    <w:p w14:paraId="41F0AB74" w14:textId="77777777" w:rsidR="00C26C00" w:rsidRDefault="00C26C00" w:rsidP="002B1E95">
      <w:pPr>
        <w:spacing w:after="0" w:line="360" w:lineRule="auto"/>
        <w:rPr>
          <w:rFonts w:ascii="Arial" w:hAnsi="Arial" w:cs="Arial"/>
          <w:sz w:val="24"/>
          <w:szCs w:val="24"/>
        </w:rPr>
      </w:pPr>
    </w:p>
    <w:p w14:paraId="5BF681AB" w14:textId="36D0915B" w:rsidR="001358C5" w:rsidRDefault="00C41FE4" w:rsidP="002B1E95">
      <w:pPr>
        <w:spacing w:after="0" w:line="360" w:lineRule="auto"/>
        <w:rPr>
          <w:rFonts w:ascii="Arial" w:hAnsi="Arial" w:cs="Arial"/>
          <w:sz w:val="24"/>
          <w:szCs w:val="24"/>
        </w:rPr>
      </w:pPr>
      <w:r w:rsidRPr="00C41FE4">
        <w:rPr>
          <w:rFonts w:ascii="Arial" w:hAnsi="Arial" w:cs="Arial"/>
          <w:sz w:val="24"/>
          <w:szCs w:val="24"/>
        </w:rPr>
        <w:t xml:space="preserve">Where appropriate to the circumstances of a company’s business, the company’s directors may, with reference to one of the formats in </w:t>
      </w:r>
      <w:r w:rsidR="00BD0A91">
        <w:rPr>
          <w:rFonts w:ascii="Arial" w:hAnsi="Arial" w:cs="Arial"/>
          <w:sz w:val="24"/>
          <w:szCs w:val="24"/>
        </w:rPr>
        <w:t>s</w:t>
      </w:r>
      <w:r w:rsidR="00BD0A91" w:rsidRPr="00C41FE4">
        <w:rPr>
          <w:rFonts w:ascii="Arial" w:hAnsi="Arial" w:cs="Arial"/>
          <w:sz w:val="24"/>
          <w:szCs w:val="24"/>
        </w:rPr>
        <w:t xml:space="preserve">ection </w:t>
      </w:r>
      <w:r w:rsidRPr="00C41FE4">
        <w:rPr>
          <w:rFonts w:ascii="Arial" w:hAnsi="Arial" w:cs="Arial"/>
          <w:sz w:val="24"/>
          <w:szCs w:val="24"/>
        </w:rPr>
        <w:t>B, draw up an abridged balance sheet showing only those items in that format preceded by letters and roman numerals, provided that</w:t>
      </w:r>
      <w:r w:rsidR="001358C5">
        <w:rPr>
          <w:rFonts w:ascii="Arial" w:hAnsi="Arial" w:cs="Arial"/>
          <w:sz w:val="24"/>
          <w:szCs w:val="24"/>
        </w:rPr>
        <w:t>:</w:t>
      </w:r>
    </w:p>
    <w:p w14:paraId="5BE16E4E" w14:textId="1AD96DAA" w:rsidR="00C41FE4" w:rsidRPr="00C41FE4" w:rsidRDefault="001358C5" w:rsidP="002B1E95">
      <w:pPr>
        <w:spacing w:after="0" w:line="360" w:lineRule="auto"/>
        <w:rPr>
          <w:rFonts w:ascii="Arial" w:hAnsi="Arial" w:cs="Arial"/>
          <w:sz w:val="24"/>
          <w:szCs w:val="24"/>
        </w:rPr>
      </w:pPr>
      <w:r w:rsidRPr="00C41FE4">
        <w:rPr>
          <w:rFonts w:ascii="Arial" w:hAnsi="Arial" w:cs="Arial"/>
          <w:sz w:val="24"/>
          <w:szCs w:val="24"/>
        </w:rPr>
        <w:lastRenderedPageBreak/>
        <w:t xml:space="preserve"> </w:t>
      </w:r>
    </w:p>
    <w:p w14:paraId="3FE03057" w14:textId="4305B2A9" w:rsidR="001358C5" w:rsidRDefault="001358C5" w:rsidP="002B1E95">
      <w:pPr>
        <w:spacing w:after="0" w:line="360" w:lineRule="auto"/>
        <w:ind w:left="567" w:hanging="567"/>
        <w:rPr>
          <w:rFonts w:ascii="Arial" w:hAnsi="Arial" w:cs="Arial"/>
          <w:sz w:val="24"/>
          <w:szCs w:val="24"/>
        </w:rPr>
      </w:pPr>
      <w:r>
        <w:rPr>
          <w:rFonts w:ascii="Arial" w:hAnsi="Arial" w:cs="Arial"/>
          <w:sz w:val="24"/>
          <w:szCs w:val="24"/>
        </w:rPr>
        <w:t>a.</w:t>
      </w:r>
      <w:r>
        <w:rPr>
          <w:rFonts w:ascii="Arial" w:hAnsi="Arial" w:cs="Arial"/>
          <w:sz w:val="24"/>
          <w:szCs w:val="24"/>
        </w:rPr>
        <w:tab/>
        <w:t>I</w:t>
      </w:r>
      <w:r w:rsidR="00C41FE4" w:rsidRPr="00C41FE4">
        <w:rPr>
          <w:rFonts w:ascii="Arial" w:hAnsi="Arial" w:cs="Arial"/>
          <w:sz w:val="24"/>
          <w:szCs w:val="24"/>
        </w:rPr>
        <w:t>n the case of format 1, note 5</w:t>
      </w:r>
      <w:r w:rsidR="00890490">
        <w:rPr>
          <w:rFonts w:ascii="Arial" w:hAnsi="Arial" w:cs="Arial"/>
          <w:sz w:val="24"/>
          <w:szCs w:val="24"/>
        </w:rPr>
        <w:t xml:space="preserve"> (</w:t>
      </w:r>
      <w:r w:rsidR="00CD46CB">
        <w:rPr>
          <w:rFonts w:ascii="Arial" w:hAnsi="Arial" w:cs="Arial"/>
          <w:sz w:val="24"/>
          <w:szCs w:val="24"/>
        </w:rPr>
        <w:t xml:space="preserve">this is </w:t>
      </w:r>
      <w:r w:rsidR="00890490">
        <w:rPr>
          <w:rFonts w:ascii="Arial" w:hAnsi="Arial" w:cs="Arial"/>
          <w:sz w:val="24"/>
          <w:szCs w:val="24"/>
        </w:rPr>
        <w:t>the true and fair requirement refe</w:t>
      </w:r>
      <w:r w:rsidR="00DE1740">
        <w:rPr>
          <w:rFonts w:ascii="Arial" w:hAnsi="Arial" w:cs="Arial"/>
          <w:sz w:val="24"/>
          <w:szCs w:val="24"/>
        </w:rPr>
        <w:t>r</w:t>
      </w:r>
      <w:r w:rsidR="00890490">
        <w:rPr>
          <w:rFonts w:ascii="Arial" w:hAnsi="Arial" w:cs="Arial"/>
          <w:sz w:val="24"/>
          <w:szCs w:val="24"/>
        </w:rPr>
        <w:t>red to earlier)</w:t>
      </w:r>
      <w:r w:rsidR="00C41FE4" w:rsidRPr="00C41FE4">
        <w:rPr>
          <w:rFonts w:ascii="Arial" w:hAnsi="Arial" w:cs="Arial"/>
          <w:sz w:val="24"/>
          <w:szCs w:val="24"/>
        </w:rPr>
        <w:t xml:space="preserve"> of the notes t</w:t>
      </w:r>
      <w:r w:rsidR="00016CE4">
        <w:rPr>
          <w:rFonts w:ascii="Arial" w:hAnsi="Arial" w:cs="Arial"/>
          <w:sz w:val="24"/>
          <w:szCs w:val="24"/>
        </w:rPr>
        <w:t>o the formats is complied with.</w:t>
      </w:r>
      <w:r>
        <w:rPr>
          <w:rFonts w:ascii="Arial" w:hAnsi="Arial" w:cs="Arial"/>
          <w:sz w:val="24"/>
          <w:szCs w:val="24"/>
        </w:rPr>
        <w:t xml:space="preserve"> </w:t>
      </w:r>
    </w:p>
    <w:p w14:paraId="3F4CA660" w14:textId="4AD093BC" w:rsidR="00016CE4" w:rsidRPr="00C41FE4" w:rsidRDefault="00016CE4" w:rsidP="002B1E95">
      <w:pPr>
        <w:spacing w:after="0" w:line="360" w:lineRule="auto"/>
        <w:ind w:left="567"/>
        <w:rPr>
          <w:rFonts w:ascii="Arial" w:hAnsi="Arial" w:cs="Arial"/>
          <w:sz w:val="24"/>
          <w:szCs w:val="24"/>
        </w:rPr>
      </w:pPr>
      <w:r>
        <w:rPr>
          <w:rFonts w:ascii="Arial" w:hAnsi="Arial" w:cs="Arial"/>
          <w:sz w:val="24"/>
          <w:szCs w:val="24"/>
        </w:rPr>
        <w:t>This relates to t</w:t>
      </w:r>
      <w:r w:rsidRPr="00016CE4">
        <w:rPr>
          <w:rFonts w:ascii="Arial" w:hAnsi="Arial" w:cs="Arial"/>
          <w:sz w:val="24"/>
          <w:szCs w:val="24"/>
        </w:rPr>
        <w:t xml:space="preserve">he </w:t>
      </w:r>
      <w:r w:rsidR="001358C5">
        <w:rPr>
          <w:rFonts w:ascii="Arial" w:hAnsi="Arial" w:cs="Arial"/>
          <w:sz w:val="24"/>
          <w:szCs w:val="24"/>
        </w:rPr>
        <w:t>number</w:t>
      </w:r>
      <w:r w:rsidR="001358C5" w:rsidRPr="00016CE4">
        <w:rPr>
          <w:rFonts w:ascii="Arial" w:hAnsi="Arial" w:cs="Arial"/>
          <w:sz w:val="24"/>
          <w:szCs w:val="24"/>
        </w:rPr>
        <w:t xml:space="preserve"> </w:t>
      </w:r>
      <w:r>
        <w:rPr>
          <w:rFonts w:ascii="Arial" w:hAnsi="Arial" w:cs="Arial"/>
          <w:sz w:val="24"/>
          <w:szCs w:val="24"/>
        </w:rPr>
        <w:t xml:space="preserve">of debtors </w:t>
      </w:r>
      <w:r w:rsidRPr="00016CE4">
        <w:rPr>
          <w:rFonts w:ascii="Arial" w:hAnsi="Arial" w:cs="Arial"/>
          <w:sz w:val="24"/>
          <w:szCs w:val="24"/>
        </w:rPr>
        <w:t>falling due after more than one year</w:t>
      </w:r>
      <w:r w:rsidR="001358C5">
        <w:rPr>
          <w:rFonts w:ascii="Arial" w:hAnsi="Arial" w:cs="Arial"/>
          <w:sz w:val="24"/>
          <w:szCs w:val="24"/>
        </w:rPr>
        <w:t>,</w:t>
      </w:r>
      <w:r w:rsidRPr="00016CE4">
        <w:rPr>
          <w:rFonts w:ascii="Arial" w:hAnsi="Arial" w:cs="Arial"/>
          <w:sz w:val="24"/>
          <w:szCs w:val="24"/>
        </w:rPr>
        <w:t xml:space="preserve"> </w:t>
      </w:r>
      <w:r>
        <w:rPr>
          <w:rFonts w:ascii="Arial" w:hAnsi="Arial" w:cs="Arial"/>
          <w:sz w:val="24"/>
          <w:szCs w:val="24"/>
        </w:rPr>
        <w:t xml:space="preserve">which </w:t>
      </w:r>
      <w:r w:rsidRPr="00016CE4">
        <w:rPr>
          <w:rFonts w:ascii="Arial" w:hAnsi="Arial" w:cs="Arial"/>
          <w:sz w:val="24"/>
          <w:szCs w:val="24"/>
        </w:rPr>
        <w:t>must be shown separately for each item included under debtors unless the aggregate amount of debtors falling due after more than one year is disclosed in the notes to the accounts.</w:t>
      </w:r>
    </w:p>
    <w:p w14:paraId="24FBC5C6" w14:textId="6FB8266C" w:rsidR="008D05E4" w:rsidRDefault="001358C5" w:rsidP="002B1E95">
      <w:pPr>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t>I</w:t>
      </w:r>
      <w:r w:rsidR="00C41FE4" w:rsidRPr="00C41FE4">
        <w:rPr>
          <w:rFonts w:ascii="Arial" w:hAnsi="Arial" w:cs="Arial"/>
          <w:sz w:val="24"/>
          <w:szCs w:val="24"/>
        </w:rPr>
        <w:t>n the case of format 2, notes 5</w:t>
      </w:r>
      <w:r w:rsidR="00CD46CB" w:rsidRPr="00CD46CB">
        <w:rPr>
          <w:rFonts w:ascii="Arial" w:hAnsi="Arial" w:cs="Arial"/>
          <w:sz w:val="24"/>
          <w:szCs w:val="24"/>
        </w:rPr>
        <w:t xml:space="preserve"> </w:t>
      </w:r>
      <w:r w:rsidR="00CD46CB">
        <w:rPr>
          <w:rFonts w:ascii="Arial" w:hAnsi="Arial" w:cs="Arial"/>
          <w:sz w:val="24"/>
          <w:szCs w:val="24"/>
        </w:rPr>
        <w:t>(this is the true and fair requirement refe</w:t>
      </w:r>
      <w:r w:rsidR="00725F89">
        <w:rPr>
          <w:rFonts w:ascii="Arial" w:hAnsi="Arial" w:cs="Arial"/>
          <w:sz w:val="24"/>
          <w:szCs w:val="24"/>
        </w:rPr>
        <w:t>r</w:t>
      </w:r>
      <w:r w:rsidR="00CD46CB">
        <w:rPr>
          <w:rFonts w:ascii="Arial" w:hAnsi="Arial" w:cs="Arial"/>
          <w:sz w:val="24"/>
          <w:szCs w:val="24"/>
        </w:rPr>
        <w:t>red to earlier)</w:t>
      </w:r>
      <w:r w:rsidR="00C41FE4" w:rsidRPr="00C41FE4">
        <w:rPr>
          <w:rFonts w:ascii="Arial" w:hAnsi="Arial" w:cs="Arial"/>
          <w:sz w:val="24"/>
          <w:szCs w:val="24"/>
        </w:rPr>
        <w:t xml:space="preserve"> and 10</w:t>
      </w:r>
      <w:r w:rsidR="00CD46CB">
        <w:rPr>
          <w:rFonts w:ascii="Arial" w:hAnsi="Arial" w:cs="Arial"/>
          <w:sz w:val="24"/>
          <w:szCs w:val="24"/>
        </w:rPr>
        <w:t xml:space="preserve"> (this is the requirement for comparatives)</w:t>
      </w:r>
      <w:r w:rsidR="00C41FE4" w:rsidRPr="00C41FE4">
        <w:rPr>
          <w:rFonts w:ascii="Arial" w:hAnsi="Arial" w:cs="Arial"/>
          <w:sz w:val="24"/>
          <w:szCs w:val="24"/>
        </w:rPr>
        <w:t xml:space="preserve"> of tho</w:t>
      </w:r>
      <w:r w:rsidR="008D05E4">
        <w:rPr>
          <w:rFonts w:ascii="Arial" w:hAnsi="Arial" w:cs="Arial"/>
          <w:sz w:val="24"/>
          <w:szCs w:val="24"/>
        </w:rPr>
        <w:t>se notes are complied with.</w:t>
      </w:r>
      <w:r>
        <w:rPr>
          <w:rFonts w:ascii="Arial" w:hAnsi="Arial" w:cs="Arial"/>
          <w:sz w:val="24"/>
          <w:szCs w:val="24"/>
        </w:rPr>
        <w:t xml:space="preserve"> </w:t>
      </w:r>
      <w:r>
        <w:rPr>
          <w:rFonts w:ascii="Arial" w:hAnsi="Arial" w:cs="Arial"/>
          <w:sz w:val="24"/>
          <w:szCs w:val="24"/>
        </w:rPr>
        <w:tab/>
      </w:r>
      <w:r w:rsidR="008D05E4" w:rsidRPr="008D05E4">
        <w:rPr>
          <w:rFonts w:ascii="Arial" w:hAnsi="Arial" w:cs="Arial"/>
          <w:sz w:val="24"/>
          <w:szCs w:val="24"/>
        </w:rPr>
        <w:t>This relates to</w:t>
      </w:r>
      <w:r w:rsidR="008D05E4">
        <w:rPr>
          <w:rFonts w:ascii="Arial" w:hAnsi="Arial" w:cs="Arial"/>
          <w:sz w:val="24"/>
          <w:szCs w:val="24"/>
        </w:rPr>
        <w:t>:</w:t>
      </w:r>
    </w:p>
    <w:p w14:paraId="69DEF366" w14:textId="06A70190" w:rsidR="008D05E4" w:rsidRDefault="008D05E4" w:rsidP="002B1E95">
      <w:pPr>
        <w:pStyle w:val="ListParagraph"/>
        <w:numPr>
          <w:ilvl w:val="0"/>
          <w:numId w:val="2"/>
        </w:numPr>
        <w:spacing w:after="0" w:line="360" w:lineRule="auto"/>
        <w:rPr>
          <w:rFonts w:ascii="Arial" w:hAnsi="Arial" w:cs="Arial"/>
          <w:sz w:val="24"/>
          <w:szCs w:val="24"/>
        </w:rPr>
      </w:pPr>
      <w:r w:rsidRPr="008D05E4">
        <w:rPr>
          <w:rFonts w:ascii="Arial" w:hAnsi="Arial" w:cs="Arial"/>
          <w:sz w:val="24"/>
          <w:szCs w:val="24"/>
        </w:rPr>
        <w:t xml:space="preserve">the </w:t>
      </w:r>
      <w:r w:rsidR="001358C5">
        <w:rPr>
          <w:rFonts w:ascii="Arial" w:hAnsi="Arial" w:cs="Arial"/>
          <w:sz w:val="24"/>
          <w:szCs w:val="24"/>
        </w:rPr>
        <w:t>number</w:t>
      </w:r>
      <w:r w:rsidR="001358C5" w:rsidRPr="008D05E4">
        <w:rPr>
          <w:rFonts w:ascii="Arial" w:hAnsi="Arial" w:cs="Arial"/>
          <w:sz w:val="24"/>
          <w:szCs w:val="24"/>
        </w:rPr>
        <w:t xml:space="preserve"> </w:t>
      </w:r>
      <w:r w:rsidRPr="008D05E4">
        <w:rPr>
          <w:rFonts w:ascii="Arial" w:hAnsi="Arial" w:cs="Arial"/>
          <w:sz w:val="24"/>
          <w:szCs w:val="24"/>
        </w:rPr>
        <w:t>of debtors falling due after more than one year</w:t>
      </w:r>
      <w:r w:rsidR="001358C5">
        <w:rPr>
          <w:rFonts w:ascii="Arial" w:hAnsi="Arial" w:cs="Arial"/>
          <w:sz w:val="24"/>
          <w:szCs w:val="24"/>
        </w:rPr>
        <w:t>,</w:t>
      </w:r>
      <w:r w:rsidRPr="008D05E4">
        <w:rPr>
          <w:rFonts w:ascii="Arial" w:hAnsi="Arial" w:cs="Arial"/>
          <w:sz w:val="24"/>
          <w:szCs w:val="24"/>
        </w:rPr>
        <w:t xml:space="preserve"> which must be shown separately for each item included under debtors unless the aggregate </w:t>
      </w:r>
      <w:r w:rsidR="003F6DCC">
        <w:rPr>
          <w:rFonts w:ascii="Arial" w:hAnsi="Arial" w:cs="Arial"/>
          <w:sz w:val="24"/>
          <w:szCs w:val="24"/>
        </w:rPr>
        <w:t>number</w:t>
      </w:r>
      <w:r w:rsidR="003F6DCC" w:rsidRPr="008D05E4">
        <w:rPr>
          <w:rFonts w:ascii="Arial" w:hAnsi="Arial" w:cs="Arial"/>
          <w:sz w:val="24"/>
          <w:szCs w:val="24"/>
        </w:rPr>
        <w:t xml:space="preserve"> </w:t>
      </w:r>
      <w:r w:rsidRPr="008D05E4">
        <w:rPr>
          <w:rFonts w:ascii="Arial" w:hAnsi="Arial" w:cs="Arial"/>
          <w:sz w:val="24"/>
          <w:szCs w:val="24"/>
        </w:rPr>
        <w:t>of debtors falling due after more than one year is disclosed in the notes to the accounts</w:t>
      </w:r>
    </w:p>
    <w:p w14:paraId="292C9248" w14:textId="4881A229" w:rsidR="008D05E4" w:rsidRPr="008D05E4" w:rsidRDefault="001358C5" w:rsidP="002B1E95">
      <w:pPr>
        <w:pStyle w:val="ListParagraph"/>
        <w:numPr>
          <w:ilvl w:val="0"/>
          <w:numId w:val="2"/>
        </w:numPr>
        <w:spacing w:after="0" w:line="360" w:lineRule="auto"/>
        <w:rPr>
          <w:rFonts w:ascii="Arial" w:hAnsi="Arial" w:cs="Arial"/>
          <w:sz w:val="24"/>
          <w:szCs w:val="24"/>
        </w:rPr>
      </w:pPr>
      <w:r>
        <w:rPr>
          <w:rFonts w:ascii="Arial" w:hAnsi="Arial" w:cs="Arial"/>
          <w:sz w:val="24"/>
          <w:szCs w:val="24"/>
        </w:rPr>
        <w:t>the number</w:t>
      </w:r>
      <w:r w:rsidRPr="008D05E4">
        <w:rPr>
          <w:rFonts w:ascii="Arial" w:hAnsi="Arial" w:cs="Arial"/>
          <w:sz w:val="24"/>
          <w:szCs w:val="24"/>
        </w:rPr>
        <w:t xml:space="preserve"> </w:t>
      </w:r>
      <w:r w:rsidR="008D05E4">
        <w:rPr>
          <w:rFonts w:ascii="Arial" w:hAnsi="Arial" w:cs="Arial"/>
          <w:sz w:val="24"/>
          <w:szCs w:val="24"/>
        </w:rPr>
        <w:t xml:space="preserve">of creditors </w:t>
      </w:r>
      <w:r w:rsidR="008D05E4" w:rsidRPr="008D05E4">
        <w:rPr>
          <w:rFonts w:ascii="Arial" w:hAnsi="Arial" w:cs="Arial"/>
          <w:sz w:val="24"/>
          <w:szCs w:val="24"/>
        </w:rPr>
        <w:t>falling due within one year and after one year</w:t>
      </w:r>
      <w:r>
        <w:rPr>
          <w:rFonts w:ascii="Arial" w:hAnsi="Arial" w:cs="Arial"/>
          <w:sz w:val="24"/>
          <w:szCs w:val="24"/>
        </w:rPr>
        <w:t>,</w:t>
      </w:r>
      <w:r w:rsidR="008D05E4" w:rsidRPr="008D05E4">
        <w:rPr>
          <w:rFonts w:ascii="Arial" w:hAnsi="Arial" w:cs="Arial"/>
          <w:sz w:val="24"/>
          <w:szCs w:val="24"/>
        </w:rPr>
        <w:t xml:space="preserve"> </w:t>
      </w:r>
      <w:r w:rsidR="008D05E4">
        <w:rPr>
          <w:rFonts w:ascii="Arial" w:hAnsi="Arial" w:cs="Arial"/>
          <w:sz w:val="24"/>
          <w:szCs w:val="24"/>
        </w:rPr>
        <w:t xml:space="preserve">which </w:t>
      </w:r>
      <w:r w:rsidR="008D05E4" w:rsidRPr="008D05E4">
        <w:rPr>
          <w:rFonts w:ascii="Arial" w:hAnsi="Arial" w:cs="Arial"/>
          <w:sz w:val="24"/>
          <w:szCs w:val="24"/>
        </w:rPr>
        <w:t>must be shown separately for each of these items and for the aggregate of all of these items</w:t>
      </w:r>
      <w:r w:rsidR="00025D01">
        <w:rPr>
          <w:rFonts w:ascii="Arial" w:hAnsi="Arial" w:cs="Arial"/>
          <w:sz w:val="24"/>
          <w:szCs w:val="24"/>
        </w:rPr>
        <w:t>,</w:t>
      </w:r>
      <w:r w:rsidR="008D05E4" w:rsidRPr="008D05E4">
        <w:rPr>
          <w:rFonts w:ascii="Arial" w:hAnsi="Arial" w:cs="Arial"/>
          <w:sz w:val="24"/>
          <w:szCs w:val="24"/>
        </w:rPr>
        <w:t xml:space="preserve"> unless the aggregate </w:t>
      </w:r>
      <w:r w:rsidR="00386399">
        <w:rPr>
          <w:rFonts w:ascii="Arial" w:hAnsi="Arial" w:cs="Arial"/>
          <w:sz w:val="24"/>
          <w:szCs w:val="24"/>
        </w:rPr>
        <w:t>number</w:t>
      </w:r>
      <w:r w:rsidR="00386399" w:rsidRPr="008D05E4">
        <w:rPr>
          <w:rFonts w:ascii="Arial" w:hAnsi="Arial" w:cs="Arial"/>
          <w:sz w:val="24"/>
          <w:szCs w:val="24"/>
        </w:rPr>
        <w:t xml:space="preserve"> </w:t>
      </w:r>
      <w:r w:rsidR="008D05E4" w:rsidRPr="008D05E4">
        <w:rPr>
          <w:rFonts w:ascii="Arial" w:hAnsi="Arial" w:cs="Arial"/>
          <w:sz w:val="24"/>
          <w:szCs w:val="24"/>
        </w:rPr>
        <w:t xml:space="preserve">of creditors falling due within one year and the aggregate </w:t>
      </w:r>
      <w:r w:rsidR="00386399">
        <w:rPr>
          <w:rFonts w:ascii="Arial" w:hAnsi="Arial" w:cs="Arial"/>
          <w:sz w:val="24"/>
          <w:szCs w:val="24"/>
        </w:rPr>
        <w:t>number</w:t>
      </w:r>
      <w:r w:rsidR="00386399" w:rsidRPr="008D05E4">
        <w:rPr>
          <w:rFonts w:ascii="Arial" w:hAnsi="Arial" w:cs="Arial"/>
          <w:sz w:val="24"/>
          <w:szCs w:val="24"/>
        </w:rPr>
        <w:t xml:space="preserve"> </w:t>
      </w:r>
      <w:r w:rsidR="008D05E4" w:rsidRPr="008D05E4">
        <w:rPr>
          <w:rFonts w:ascii="Arial" w:hAnsi="Arial" w:cs="Arial"/>
          <w:sz w:val="24"/>
          <w:szCs w:val="24"/>
        </w:rPr>
        <w:t>of creditors falling due after more than one year is disclosed in the notes to the accounts.</w:t>
      </w:r>
    </w:p>
    <w:p w14:paraId="54B3ABD2" w14:textId="77777777" w:rsidR="00386399" w:rsidRDefault="00386399" w:rsidP="002B1E95">
      <w:pPr>
        <w:spacing w:after="0" w:line="360" w:lineRule="auto"/>
        <w:rPr>
          <w:rFonts w:ascii="Arial" w:hAnsi="Arial" w:cs="Arial"/>
          <w:sz w:val="24"/>
          <w:szCs w:val="24"/>
        </w:rPr>
      </w:pPr>
    </w:p>
    <w:p w14:paraId="2DF4A228" w14:textId="0FA774E3" w:rsidR="00C41FE4" w:rsidRDefault="00386399" w:rsidP="002B1E95">
      <w:pPr>
        <w:spacing w:after="0" w:line="360" w:lineRule="auto"/>
        <w:ind w:left="567" w:hanging="567"/>
        <w:rPr>
          <w:rFonts w:ascii="Arial" w:hAnsi="Arial" w:cs="Arial"/>
          <w:sz w:val="24"/>
          <w:szCs w:val="24"/>
        </w:rPr>
      </w:pPr>
      <w:r>
        <w:rPr>
          <w:rFonts w:ascii="Arial" w:hAnsi="Arial" w:cs="Arial"/>
          <w:sz w:val="24"/>
          <w:szCs w:val="24"/>
        </w:rPr>
        <w:t>c.</w:t>
      </w:r>
      <w:r>
        <w:rPr>
          <w:rFonts w:ascii="Arial" w:hAnsi="Arial" w:cs="Arial"/>
          <w:sz w:val="24"/>
          <w:szCs w:val="24"/>
        </w:rPr>
        <w:tab/>
      </w:r>
      <w:r w:rsidR="00C41FE4" w:rsidRPr="00C41FE4">
        <w:rPr>
          <w:rFonts w:ascii="Arial" w:hAnsi="Arial" w:cs="Arial"/>
          <w:sz w:val="24"/>
          <w:szCs w:val="24"/>
        </w:rPr>
        <w:t xml:space="preserve">all of the members of the company have consented to the drawing up of the abridged balance sheet. </w:t>
      </w:r>
    </w:p>
    <w:p w14:paraId="184C6D9B" w14:textId="77777777" w:rsidR="00386399" w:rsidRDefault="00386399" w:rsidP="002B1E95">
      <w:pPr>
        <w:spacing w:after="0" w:line="360" w:lineRule="auto"/>
        <w:ind w:left="567" w:hanging="567"/>
        <w:rPr>
          <w:rFonts w:ascii="Arial" w:hAnsi="Arial" w:cs="Arial"/>
          <w:sz w:val="24"/>
          <w:szCs w:val="24"/>
        </w:rPr>
      </w:pPr>
    </w:p>
    <w:p w14:paraId="1CFDB5BF" w14:textId="263BE6A9" w:rsidR="00C32887" w:rsidRDefault="00FD0CB5" w:rsidP="002B1E95">
      <w:pPr>
        <w:spacing w:after="0" w:line="360" w:lineRule="auto"/>
        <w:rPr>
          <w:rFonts w:ascii="Arial" w:hAnsi="Arial" w:cs="Arial"/>
          <w:sz w:val="24"/>
          <w:szCs w:val="24"/>
        </w:rPr>
      </w:pPr>
      <w:r>
        <w:rPr>
          <w:rFonts w:ascii="Arial" w:hAnsi="Arial" w:cs="Arial"/>
          <w:sz w:val="24"/>
          <w:szCs w:val="24"/>
        </w:rPr>
        <w:t xml:space="preserve">The effect of this is that the balance sheet does not have to include </w:t>
      </w:r>
      <w:r w:rsidR="00ED74D4">
        <w:rPr>
          <w:rFonts w:ascii="Arial" w:hAnsi="Arial" w:cs="Arial"/>
          <w:sz w:val="24"/>
          <w:szCs w:val="24"/>
        </w:rPr>
        <w:t>many</w:t>
      </w:r>
      <w:r>
        <w:rPr>
          <w:rFonts w:ascii="Arial" w:hAnsi="Arial" w:cs="Arial"/>
          <w:sz w:val="24"/>
          <w:szCs w:val="24"/>
        </w:rPr>
        <w:t xml:space="preserve"> of the standard notes to the balance sheet.</w:t>
      </w:r>
      <w:r w:rsidR="009D2C45">
        <w:rPr>
          <w:rFonts w:ascii="Arial" w:hAnsi="Arial" w:cs="Arial"/>
          <w:sz w:val="24"/>
          <w:szCs w:val="24"/>
        </w:rPr>
        <w:t xml:space="preserve"> But a recurring theme of section1a is the reminder that consent has to be given.</w:t>
      </w:r>
    </w:p>
    <w:p w14:paraId="14ACD7D0" w14:textId="77777777" w:rsidR="004C1EB7" w:rsidRPr="009D2C45" w:rsidRDefault="004C1EB7" w:rsidP="002B1E95">
      <w:pPr>
        <w:spacing w:after="0" w:line="360" w:lineRule="auto"/>
        <w:rPr>
          <w:rFonts w:ascii="Arial" w:hAnsi="Arial" w:cs="Arial"/>
          <w:sz w:val="24"/>
          <w:szCs w:val="24"/>
        </w:rPr>
      </w:pPr>
    </w:p>
    <w:p w14:paraId="4C32125D" w14:textId="77777777" w:rsidR="00C32887" w:rsidRPr="002B1E95" w:rsidRDefault="00C32887" w:rsidP="002B1E95">
      <w:pPr>
        <w:spacing w:after="0" w:line="360" w:lineRule="auto"/>
        <w:rPr>
          <w:rFonts w:ascii="Arial" w:hAnsi="Arial" w:cs="Arial"/>
          <w:b/>
          <w:sz w:val="24"/>
          <w:szCs w:val="24"/>
        </w:rPr>
      </w:pPr>
      <w:r w:rsidRPr="002B1E95">
        <w:rPr>
          <w:rFonts w:ascii="Arial" w:hAnsi="Arial" w:cs="Arial"/>
          <w:b/>
          <w:sz w:val="24"/>
          <w:szCs w:val="24"/>
        </w:rPr>
        <w:t>Adapted balance sheet</w:t>
      </w:r>
    </w:p>
    <w:p w14:paraId="37F7598B" w14:textId="45E00F51" w:rsidR="00C32887" w:rsidRDefault="00C32887" w:rsidP="002B1E95">
      <w:pPr>
        <w:spacing w:after="0" w:line="360" w:lineRule="auto"/>
        <w:rPr>
          <w:rFonts w:ascii="Arial" w:hAnsi="Arial" w:cs="Arial"/>
          <w:sz w:val="24"/>
          <w:szCs w:val="24"/>
        </w:rPr>
      </w:pPr>
      <w:r w:rsidRPr="00C32887">
        <w:rPr>
          <w:rFonts w:ascii="Arial" w:hAnsi="Arial" w:cs="Arial"/>
          <w:sz w:val="24"/>
          <w:szCs w:val="24"/>
        </w:rPr>
        <w:t>A small entity choosing to apply paragraph 1B(1) of Schedule 1 to the Small Companies Regulations and adapt one of the balance sheet formats shall, as a minimum, include in its statement of financial position line items that present the following, distinguishing between those items that are current and those that are non</w:t>
      </w:r>
      <w:r w:rsidR="004C1EB7">
        <w:rPr>
          <w:rFonts w:ascii="Arial" w:hAnsi="Arial" w:cs="Arial"/>
          <w:sz w:val="24"/>
          <w:szCs w:val="24"/>
        </w:rPr>
        <w:t>-</w:t>
      </w:r>
      <w:r w:rsidRPr="00C32887">
        <w:rPr>
          <w:rFonts w:ascii="Arial" w:hAnsi="Arial" w:cs="Arial"/>
          <w:sz w:val="24"/>
          <w:szCs w:val="24"/>
        </w:rPr>
        <w:t>current:</w:t>
      </w:r>
    </w:p>
    <w:p w14:paraId="27330895" w14:textId="23AD519F" w:rsidR="00C32887" w:rsidRDefault="004C1EB7" w:rsidP="002B1E95">
      <w:pPr>
        <w:spacing w:after="0" w:line="360" w:lineRule="auto"/>
        <w:ind w:left="567" w:hanging="567"/>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C32887" w:rsidRPr="00C32887">
        <w:rPr>
          <w:rFonts w:ascii="Arial" w:hAnsi="Arial" w:cs="Arial"/>
          <w:sz w:val="24"/>
          <w:szCs w:val="24"/>
        </w:rPr>
        <w:t>property, plant and equipment</w:t>
      </w:r>
    </w:p>
    <w:p w14:paraId="6BDD02DC" w14:textId="0A5EF81C" w:rsidR="00C32887" w:rsidRDefault="004C1EB7" w:rsidP="002B1E95">
      <w:pPr>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r>
      <w:r w:rsidR="00C32887" w:rsidRPr="00C32887">
        <w:rPr>
          <w:rFonts w:ascii="Arial" w:hAnsi="Arial" w:cs="Arial"/>
          <w:sz w:val="24"/>
          <w:szCs w:val="24"/>
        </w:rPr>
        <w:t>investment property carried at fair value through profit or loss</w:t>
      </w:r>
    </w:p>
    <w:p w14:paraId="18C39DBF" w14:textId="398A5155"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c.</w:t>
      </w:r>
      <w:r>
        <w:rPr>
          <w:rFonts w:ascii="Arial" w:hAnsi="Arial" w:cs="Arial"/>
          <w:sz w:val="24"/>
          <w:szCs w:val="24"/>
        </w:rPr>
        <w:tab/>
      </w:r>
      <w:r w:rsidR="00C32887" w:rsidRPr="00C32887">
        <w:rPr>
          <w:rFonts w:ascii="Arial" w:hAnsi="Arial" w:cs="Arial"/>
          <w:sz w:val="24"/>
          <w:szCs w:val="24"/>
        </w:rPr>
        <w:t xml:space="preserve">intangible assets </w:t>
      </w:r>
    </w:p>
    <w:p w14:paraId="23876A8D" w14:textId="7B4638A9"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d.</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financial assets (excluding amounts shown under </w:t>
      </w:r>
      <w:r>
        <w:rPr>
          <w:rFonts w:ascii="Arial" w:hAnsi="Arial" w:cs="Arial"/>
          <w:sz w:val="24"/>
          <w:szCs w:val="24"/>
        </w:rPr>
        <w:t>e, f, j and k)</w:t>
      </w:r>
      <w:r w:rsidR="00C32887" w:rsidRPr="00C32887">
        <w:rPr>
          <w:rFonts w:ascii="Arial" w:hAnsi="Arial" w:cs="Arial"/>
          <w:sz w:val="24"/>
          <w:szCs w:val="24"/>
        </w:rPr>
        <w:t xml:space="preserve"> </w:t>
      </w:r>
    </w:p>
    <w:p w14:paraId="1D0F659D" w14:textId="616892D6"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e.</w:t>
      </w:r>
      <w:r>
        <w:rPr>
          <w:rFonts w:ascii="Arial" w:hAnsi="Arial" w:cs="Arial"/>
          <w:sz w:val="24"/>
          <w:szCs w:val="24"/>
        </w:rPr>
        <w:tab/>
      </w:r>
      <w:r w:rsidR="00C32887" w:rsidRPr="00C32887">
        <w:rPr>
          <w:rFonts w:ascii="Arial" w:hAnsi="Arial" w:cs="Arial"/>
          <w:sz w:val="24"/>
          <w:szCs w:val="24"/>
        </w:rPr>
        <w:t>investments in associates</w:t>
      </w:r>
    </w:p>
    <w:p w14:paraId="72B9E8F6" w14:textId="1DC31E27"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f.</w:t>
      </w:r>
      <w:r>
        <w:rPr>
          <w:rFonts w:ascii="Arial" w:hAnsi="Arial" w:cs="Arial"/>
          <w:sz w:val="24"/>
          <w:szCs w:val="24"/>
        </w:rPr>
        <w:tab/>
      </w:r>
      <w:r w:rsidR="00C32887" w:rsidRPr="00C32887">
        <w:rPr>
          <w:rFonts w:ascii="Arial" w:hAnsi="Arial" w:cs="Arial"/>
          <w:sz w:val="24"/>
          <w:szCs w:val="24"/>
        </w:rPr>
        <w:t>investments in jointly controlled entities</w:t>
      </w:r>
    </w:p>
    <w:p w14:paraId="612B16A8" w14:textId="43B0D5FD"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g.</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biological assets carried at cost less accumulated depreciation and impairment </w:t>
      </w:r>
    </w:p>
    <w:p w14:paraId="4D111D72" w14:textId="6B954186"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h.</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biological assets carried at fair value through profit or loss</w:t>
      </w:r>
    </w:p>
    <w:p w14:paraId="24A38644" w14:textId="0640062A"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i.</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inventories</w:t>
      </w:r>
    </w:p>
    <w:p w14:paraId="3062AF1A" w14:textId="4CCBB662"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j.</w:t>
      </w:r>
      <w:r>
        <w:rPr>
          <w:rFonts w:ascii="Arial" w:hAnsi="Arial" w:cs="Arial"/>
          <w:sz w:val="24"/>
          <w:szCs w:val="24"/>
        </w:rPr>
        <w:tab/>
      </w:r>
      <w:r w:rsidR="00C32887" w:rsidRPr="00C32887">
        <w:rPr>
          <w:rFonts w:ascii="Arial" w:hAnsi="Arial" w:cs="Arial"/>
          <w:sz w:val="24"/>
          <w:szCs w:val="24"/>
        </w:rPr>
        <w:t>trade and other receivables</w:t>
      </w:r>
    </w:p>
    <w:p w14:paraId="54E44E76" w14:textId="70F5FE06"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k.</w:t>
      </w:r>
      <w:r>
        <w:rPr>
          <w:rFonts w:ascii="Arial" w:hAnsi="Arial" w:cs="Arial"/>
          <w:sz w:val="24"/>
          <w:szCs w:val="24"/>
        </w:rPr>
        <w:tab/>
      </w:r>
      <w:r w:rsidR="00C32887" w:rsidRPr="00C32887">
        <w:rPr>
          <w:rFonts w:ascii="Arial" w:hAnsi="Arial" w:cs="Arial"/>
          <w:sz w:val="24"/>
          <w:szCs w:val="24"/>
        </w:rPr>
        <w:t>cash and cash equivalents</w:t>
      </w:r>
    </w:p>
    <w:p w14:paraId="55A2F2C9" w14:textId="574D6FE2"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l.</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trade and other payables</w:t>
      </w:r>
    </w:p>
    <w:p w14:paraId="6748F4C4" w14:textId="723A24DF"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m.</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provisions </w:t>
      </w:r>
    </w:p>
    <w:p w14:paraId="74E2E4AF" w14:textId="60F9A6BF" w:rsidR="00C32887" w:rsidRDefault="00DC0568" w:rsidP="002B1E95">
      <w:pPr>
        <w:spacing w:after="0" w:line="360" w:lineRule="auto"/>
        <w:ind w:left="567" w:hanging="567"/>
        <w:rPr>
          <w:rFonts w:ascii="Arial" w:hAnsi="Arial" w:cs="Arial"/>
          <w:sz w:val="24"/>
          <w:szCs w:val="24"/>
        </w:rPr>
      </w:pPr>
      <w:r>
        <w:rPr>
          <w:rFonts w:ascii="Arial" w:hAnsi="Arial" w:cs="Arial"/>
          <w:sz w:val="24"/>
          <w:szCs w:val="24"/>
        </w:rPr>
        <w:t>n.</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financial liabilities (excluding amounts shown under </w:t>
      </w:r>
      <w:r>
        <w:rPr>
          <w:rFonts w:ascii="Arial" w:hAnsi="Arial" w:cs="Arial"/>
          <w:sz w:val="24"/>
          <w:szCs w:val="24"/>
        </w:rPr>
        <w:t>l</w:t>
      </w:r>
      <w:r w:rsidR="00C32887" w:rsidRPr="00C32887">
        <w:rPr>
          <w:rFonts w:ascii="Arial" w:hAnsi="Arial" w:cs="Arial"/>
          <w:sz w:val="24"/>
          <w:szCs w:val="24"/>
        </w:rPr>
        <w:t xml:space="preserve"> and</w:t>
      </w:r>
      <w:r>
        <w:rPr>
          <w:rFonts w:ascii="Arial" w:hAnsi="Arial" w:cs="Arial"/>
          <w:sz w:val="24"/>
          <w:szCs w:val="24"/>
        </w:rPr>
        <w:t xml:space="preserve"> m)</w:t>
      </w:r>
    </w:p>
    <w:p w14:paraId="3F6BF37A" w14:textId="513212F0" w:rsidR="004060FB" w:rsidRDefault="00DC0568" w:rsidP="002B1E95">
      <w:pPr>
        <w:spacing w:after="0" w:line="360" w:lineRule="auto"/>
        <w:ind w:left="567" w:hanging="567"/>
        <w:rPr>
          <w:rFonts w:ascii="Arial" w:hAnsi="Arial" w:cs="Arial"/>
          <w:sz w:val="24"/>
          <w:szCs w:val="24"/>
        </w:rPr>
      </w:pPr>
      <w:r>
        <w:rPr>
          <w:rFonts w:ascii="Arial" w:hAnsi="Arial" w:cs="Arial"/>
          <w:sz w:val="24"/>
          <w:szCs w:val="24"/>
        </w:rPr>
        <w:t>o.</w:t>
      </w:r>
      <w:r>
        <w:rPr>
          <w:rFonts w:ascii="Arial" w:hAnsi="Arial" w:cs="Arial"/>
          <w:sz w:val="24"/>
          <w:szCs w:val="24"/>
        </w:rPr>
        <w:tab/>
      </w:r>
      <w:r w:rsidR="004060FB">
        <w:rPr>
          <w:rFonts w:ascii="Arial" w:hAnsi="Arial" w:cs="Arial"/>
          <w:sz w:val="24"/>
          <w:szCs w:val="24"/>
        </w:rPr>
        <w:t>l</w:t>
      </w:r>
      <w:r w:rsidR="00C32887" w:rsidRPr="00C32887">
        <w:rPr>
          <w:rFonts w:ascii="Arial" w:hAnsi="Arial" w:cs="Arial"/>
          <w:sz w:val="24"/>
          <w:szCs w:val="24"/>
        </w:rPr>
        <w:t>iabilities and assets for current tax</w:t>
      </w:r>
    </w:p>
    <w:p w14:paraId="2B686A5C" w14:textId="4FF39C65" w:rsidR="004060FB" w:rsidRDefault="00DC0568" w:rsidP="002B1E95">
      <w:pPr>
        <w:spacing w:after="0" w:line="360" w:lineRule="auto"/>
        <w:ind w:left="567" w:hanging="567"/>
        <w:rPr>
          <w:rFonts w:ascii="Arial" w:hAnsi="Arial" w:cs="Arial"/>
          <w:sz w:val="24"/>
          <w:szCs w:val="24"/>
        </w:rPr>
      </w:pPr>
      <w:r>
        <w:rPr>
          <w:rFonts w:ascii="Arial" w:hAnsi="Arial" w:cs="Arial"/>
          <w:sz w:val="24"/>
          <w:szCs w:val="24"/>
        </w:rPr>
        <w:t>p</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deferred tax liabilities and deferred tax assets (classified as non-current) </w:t>
      </w:r>
    </w:p>
    <w:p w14:paraId="5FC5197F" w14:textId="6208B976" w:rsidR="004060FB" w:rsidRDefault="00DC0568" w:rsidP="002B1E95">
      <w:pPr>
        <w:spacing w:after="0" w:line="360" w:lineRule="auto"/>
        <w:ind w:left="567" w:hanging="567"/>
        <w:rPr>
          <w:rFonts w:ascii="Arial" w:hAnsi="Arial" w:cs="Arial"/>
          <w:sz w:val="24"/>
          <w:szCs w:val="24"/>
        </w:rPr>
      </w:pPr>
      <w:r>
        <w:rPr>
          <w:rFonts w:ascii="Arial" w:hAnsi="Arial" w:cs="Arial"/>
          <w:sz w:val="24"/>
          <w:szCs w:val="24"/>
        </w:rPr>
        <w:t>q</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non-controlling interest, presented within equity separately from the equity attributable to the owners of the parent </w:t>
      </w:r>
    </w:p>
    <w:p w14:paraId="27700151" w14:textId="4C0801B6" w:rsidR="0069455B" w:rsidRDefault="00DC0568" w:rsidP="002B1E95">
      <w:pPr>
        <w:spacing w:after="0" w:line="360" w:lineRule="auto"/>
        <w:ind w:left="567" w:hanging="567"/>
        <w:rPr>
          <w:rFonts w:ascii="Arial" w:hAnsi="Arial" w:cs="Arial"/>
          <w:sz w:val="24"/>
          <w:szCs w:val="24"/>
        </w:rPr>
      </w:pPr>
      <w:r>
        <w:rPr>
          <w:rFonts w:ascii="Arial" w:hAnsi="Arial" w:cs="Arial"/>
          <w:sz w:val="24"/>
          <w:szCs w:val="24"/>
        </w:rPr>
        <w:t>r</w:t>
      </w:r>
      <w:r>
        <w:rPr>
          <w:rFonts w:ascii="Arial" w:hAnsi="Arial" w:cs="Arial"/>
          <w:sz w:val="24"/>
          <w:szCs w:val="24"/>
        </w:rPr>
        <w:tab/>
      </w:r>
      <w:r w:rsidR="00C32887" w:rsidRPr="00C32887">
        <w:rPr>
          <w:rFonts w:ascii="Arial" w:hAnsi="Arial" w:cs="Arial"/>
          <w:sz w:val="24"/>
          <w:szCs w:val="24"/>
        </w:rPr>
        <w:t xml:space="preserve">equity attributable to the owners of the parent. </w:t>
      </w:r>
    </w:p>
    <w:p w14:paraId="38DBFB6B" w14:textId="77777777" w:rsidR="00411831" w:rsidRDefault="00411831" w:rsidP="002B1E95">
      <w:pPr>
        <w:spacing w:after="0" w:line="360" w:lineRule="auto"/>
        <w:rPr>
          <w:rFonts w:ascii="Arial" w:hAnsi="Arial" w:cs="Arial"/>
          <w:sz w:val="24"/>
          <w:szCs w:val="24"/>
        </w:rPr>
      </w:pPr>
    </w:p>
    <w:p w14:paraId="0EEF54A6" w14:textId="77777777" w:rsidR="004060FB" w:rsidRDefault="00C32887" w:rsidP="002B1E95">
      <w:pPr>
        <w:spacing w:after="0" w:line="360" w:lineRule="auto"/>
        <w:rPr>
          <w:rFonts w:ascii="Arial" w:hAnsi="Arial" w:cs="Arial"/>
          <w:sz w:val="24"/>
          <w:szCs w:val="24"/>
        </w:rPr>
      </w:pPr>
      <w:r w:rsidRPr="00C32887">
        <w:rPr>
          <w:rFonts w:ascii="Arial" w:hAnsi="Arial" w:cs="Arial"/>
          <w:sz w:val="24"/>
          <w:szCs w:val="24"/>
        </w:rPr>
        <w:t>A small entity choosing to apply paragraph 1B(1) of Schedule 1 to the Small Companies Regulations and adapt one of the balance sheet formats shall also disclose, either in the statement of financial position or in the notes, the following sub</w:t>
      </w:r>
      <w:r w:rsidR="009D2C45">
        <w:rPr>
          <w:rFonts w:ascii="Arial" w:hAnsi="Arial" w:cs="Arial"/>
          <w:sz w:val="24"/>
          <w:szCs w:val="24"/>
        </w:rPr>
        <w:t>-</w:t>
      </w:r>
      <w:r w:rsidRPr="00C32887">
        <w:rPr>
          <w:rFonts w:ascii="Arial" w:hAnsi="Arial" w:cs="Arial"/>
          <w:sz w:val="24"/>
          <w:szCs w:val="24"/>
        </w:rPr>
        <w:t xml:space="preserve">classifications of the line items presented: </w:t>
      </w:r>
    </w:p>
    <w:p w14:paraId="0E8F1E14" w14:textId="23C729DF" w:rsidR="004060FB" w:rsidRDefault="00411831" w:rsidP="002B1E95">
      <w:pPr>
        <w:spacing w:after="0" w:line="360" w:lineRule="auto"/>
        <w:ind w:left="567" w:hanging="567"/>
        <w:rPr>
          <w:rFonts w:ascii="Arial" w:hAnsi="Arial" w:cs="Arial"/>
          <w:sz w:val="24"/>
          <w:szCs w:val="24"/>
        </w:rPr>
      </w:pPr>
      <w:r>
        <w:rPr>
          <w:rFonts w:ascii="Arial" w:hAnsi="Arial" w:cs="Arial"/>
          <w:sz w:val="24"/>
          <w:szCs w:val="24"/>
        </w:rPr>
        <w:t>a.</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property, plant and equipment in classifications appropriate to the small entity</w:t>
      </w:r>
    </w:p>
    <w:p w14:paraId="23819A77" w14:textId="0F037587" w:rsidR="004060FB" w:rsidRDefault="00411831" w:rsidP="002B1E95">
      <w:pPr>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r>
      <w:r w:rsidR="00C32887" w:rsidRPr="00C32887">
        <w:rPr>
          <w:rFonts w:ascii="Arial" w:hAnsi="Arial" w:cs="Arial"/>
          <w:sz w:val="24"/>
          <w:szCs w:val="24"/>
        </w:rPr>
        <w:t>goodwill and other intangible assets</w:t>
      </w:r>
    </w:p>
    <w:p w14:paraId="3E0F9FB9" w14:textId="7D54BE09" w:rsidR="004060FB" w:rsidRDefault="00411831" w:rsidP="002B1E95">
      <w:pPr>
        <w:spacing w:after="0" w:line="360" w:lineRule="auto"/>
        <w:ind w:left="567" w:hanging="567"/>
        <w:rPr>
          <w:rFonts w:ascii="Arial" w:hAnsi="Arial" w:cs="Arial"/>
          <w:sz w:val="24"/>
          <w:szCs w:val="24"/>
        </w:rPr>
      </w:pPr>
      <w:r>
        <w:rPr>
          <w:rFonts w:ascii="Arial" w:hAnsi="Arial" w:cs="Arial"/>
          <w:sz w:val="24"/>
          <w:szCs w:val="24"/>
        </w:rPr>
        <w:t>c.</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investments, showing separately shares and loans</w:t>
      </w:r>
    </w:p>
    <w:p w14:paraId="786F4389" w14:textId="47F9121F" w:rsidR="004060FB" w:rsidRDefault="00411831" w:rsidP="002B1E95">
      <w:pPr>
        <w:spacing w:after="0" w:line="360" w:lineRule="auto"/>
        <w:ind w:left="567" w:hanging="567"/>
        <w:rPr>
          <w:rFonts w:ascii="Arial" w:hAnsi="Arial" w:cs="Arial"/>
          <w:sz w:val="24"/>
          <w:szCs w:val="24"/>
        </w:rPr>
      </w:pPr>
      <w:r>
        <w:rPr>
          <w:rFonts w:ascii="Arial" w:hAnsi="Arial" w:cs="Arial"/>
          <w:sz w:val="24"/>
          <w:szCs w:val="24"/>
        </w:rPr>
        <w:t>d.</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trade and other receivables, showing separately amounts due from related parties and amounts due from other parties</w:t>
      </w:r>
    </w:p>
    <w:p w14:paraId="5F7EDBF9" w14:textId="5BCB9FDE" w:rsidR="004060FB" w:rsidRDefault="00411831" w:rsidP="002B1E95">
      <w:pPr>
        <w:spacing w:after="0" w:line="360" w:lineRule="auto"/>
        <w:ind w:left="567" w:hanging="567"/>
        <w:rPr>
          <w:rFonts w:ascii="Arial" w:hAnsi="Arial" w:cs="Arial"/>
          <w:sz w:val="24"/>
          <w:szCs w:val="24"/>
        </w:rPr>
      </w:pPr>
      <w:r>
        <w:rPr>
          <w:rFonts w:ascii="Arial" w:hAnsi="Arial" w:cs="Arial"/>
          <w:sz w:val="24"/>
          <w:szCs w:val="24"/>
        </w:rPr>
        <w:t>e.</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 xml:space="preserve">trade and other payables, showing separately amounts payable to trade suppliers and amounts payable to related parties </w:t>
      </w:r>
    </w:p>
    <w:p w14:paraId="20C9CD61" w14:textId="6A369289" w:rsidR="009D2C45" w:rsidRDefault="00411831" w:rsidP="002B1E95">
      <w:pPr>
        <w:spacing w:after="0" w:line="360" w:lineRule="auto"/>
        <w:ind w:left="567" w:hanging="567"/>
        <w:rPr>
          <w:rFonts w:ascii="Arial" w:hAnsi="Arial" w:cs="Arial"/>
          <w:sz w:val="24"/>
          <w:szCs w:val="24"/>
        </w:rPr>
      </w:pPr>
      <w:r>
        <w:rPr>
          <w:rFonts w:ascii="Arial" w:hAnsi="Arial" w:cs="Arial"/>
          <w:sz w:val="24"/>
          <w:szCs w:val="24"/>
        </w:rPr>
        <w:t>f.</w:t>
      </w:r>
      <w:r w:rsidR="00C32887" w:rsidRPr="00C32887">
        <w:rPr>
          <w:rFonts w:ascii="Arial" w:hAnsi="Arial" w:cs="Arial"/>
          <w:sz w:val="24"/>
          <w:szCs w:val="24"/>
        </w:rPr>
        <w:t xml:space="preserve"> </w:t>
      </w:r>
      <w:r>
        <w:rPr>
          <w:rFonts w:ascii="Arial" w:hAnsi="Arial" w:cs="Arial"/>
          <w:sz w:val="24"/>
          <w:szCs w:val="24"/>
        </w:rPr>
        <w:tab/>
      </w:r>
      <w:r w:rsidR="00C32887" w:rsidRPr="00C32887">
        <w:rPr>
          <w:rFonts w:ascii="Arial" w:hAnsi="Arial" w:cs="Arial"/>
          <w:sz w:val="24"/>
          <w:szCs w:val="24"/>
        </w:rPr>
        <w:t>classes of equity, such as called up share capital, share premium, retained earnings, revaluation reserve, fair value reserve and other reserves</w:t>
      </w:r>
      <w:r w:rsidR="00F41C96">
        <w:rPr>
          <w:rFonts w:ascii="Arial" w:hAnsi="Arial" w:cs="Arial"/>
          <w:sz w:val="24"/>
          <w:szCs w:val="24"/>
        </w:rPr>
        <w:t>.</w:t>
      </w:r>
      <w:r w:rsidR="00F756E7">
        <w:rPr>
          <w:rFonts w:ascii="Arial" w:hAnsi="Arial" w:cs="Arial"/>
          <w:sz w:val="24"/>
          <w:szCs w:val="24"/>
        </w:rPr>
        <w:t xml:space="preserve"> </w:t>
      </w:r>
    </w:p>
    <w:p w14:paraId="78D8C79E" w14:textId="77777777" w:rsidR="004060FB" w:rsidRDefault="009D2C45" w:rsidP="002B1E95">
      <w:pPr>
        <w:spacing w:after="0" w:line="360" w:lineRule="auto"/>
        <w:rPr>
          <w:rFonts w:ascii="Arial" w:hAnsi="Arial" w:cs="Arial"/>
          <w:sz w:val="24"/>
          <w:szCs w:val="24"/>
        </w:rPr>
      </w:pPr>
      <w:r w:rsidRPr="009D2C45">
        <w:rPr>
          <w:rFonts w:ascii="Arial" w:hAnsi="Arial" w:cs="Arial"/>
          <w:sz w:val="24"/>
          <w:szCs w:val="24"/>
        </w:rPr>
        <w:t xml:space="preserve"> </w:t>
      </w:r>
    </w:p>
    <w:p w14:paraId="2F6F003F" w14:textId="2AA64EC9" w:rsidR="0069455B" w:rsidRDefault="00C32887" w:rsidP="002B1E95">
      <w:pPr>
        <w:spacing w:after="0" w:line="360" w:lineRule="auto"/>
        <w:rPr>
          <w:rFonts w:ascii="Arial" w:hAnsi="Arial" w:cs="Arial"/>
          <w:sz w:val="24"/>
          <w:szCs w:val="24"/>
        </w:rPr>
      </w:pPr>
      <w:r w:rsidRPr="00C32887">
        <w:rPr>
          <w:rFonts w:ascii="Arial" w:hAnsi="Arial" w:cs="Arial"/>
          <w:sz w:val="24"/>
          <w:szCs w:val="24"/>
        </w:rPr>
        <w:lastRenderedPageBreak/>
        <w:t xml:space="preserve">The descriptions used in paragraphs </w:t>
      </w:r>
      <w:r w:rsidR="00344863">
        <w:rPr>
          <w:rFonts w:ascii="Arial" w:hAnsi="Arial" w:cs="Arial"/>
          <w:sz w:val="24"/>
          <w:szCs w:val="24"/>
        </w:rPr>
        <w:t>Adapted balance sheet</w:t>
      </w:r>
      <w:r w:rsidR="005B260F">
        <w:rPr>
          <w:rFonts w:ascii="Arial" w:hAnsi="Arial" w:cs="Arial"/>
          <w:sz w:val="24"/>
          <w:szCs w:val="24"/>
        </w:rPr>
        <w:t xml:space="preserve"> </w:t>
      </w:r>
      <w:r w:rsidRPr="00C32887">
        <w:rPr>
          <w:rFonts w:ascii="Arial" w:hAnsi="Arial" w:cs="Arial"/>
          <w:sz w:val="24"/>
          <w:szCs w:val="24"/>
        </w:rPr>
        <w:t xml:space="preserve">1AA.3 and 1AA.4, and the ordering of items or aggregation of similar items, may be amended according to the nature of the small entity and its transactions, to provide information that is relevant to an understanding of the small entity’s financial position, </w:t>
      </w:r>
      <w:r w:rsidR="001B715A" w:rsidRPr="00C32887">
        <w:rPr>
          <w:rFonts w:ascii="Arial" w:hAnsi="Arial" w:cs="Arial"/>
          <w:sz w:val="24"/>
          <w:szCs w:val="24"/>
        </w:rPr>
        <w:t>provid</w:t>
      </w:r>
      <w:r w:rsidR="001B715A">
        <w:rPr>
          <w:rFonts w:ascii="Arial" w:hAnsi="Arial" w:cs="Arial"/>
          <w:sz w:val="24"/>
          <w:szCs w:val="24"/>
        </w:rPr>
        <w:t>ed that</w:t>
      </w:r>
      <w:r w:rsidR="001B715A" w:rsidRPr="00C32887">
        <w:rPr>
          <w:rFonts w:ascii="Arial" w:hAnsi="Arial" w:cs="Arial"/>
          <w:sz w:val="24"/>
          <w:szCs w:val="24"/>
        </w:rPr>
        <w:t xml:space="preserve"> </w:t>
      </w:r>
      <w:r w:rsidRPr="00C32887">
        <w:rPr>
          <w:rFonts w:ascii="Arial" w:hAnsi="Arial" w:cs="Arial"/>
          <w:sz w:val="24"/>
          <w:szCs w:val="24"/>
        </w:rPr>
        <w:t xml:space="preserve">the information given is at least equivalent to that required by the balance sheet format had it not been adapted. </w:t>
      </w:r>
    </w:p>
    <w:p w14:paraId="7049CCC6" w14:textId="77777777" w:rsidR="00F41C96" w:rsidRDefault="00F41C96" w:rsidP="002B1E95">
      <w:pPr>
        <w:spacing w:after="0" w:line="360" w:lineRule="auto"/>
        <w:rPr>
          <w:rFonts w:ascii="Arial" w:hAnsi="Arial" w:cs="Arial"/>
          <w:sz w:val="24"/>
          <w:szCs w:val="24"/>
        </w:rPr>
      </w:pPr>
    </w:p>
    <w:p w14:paraId="50693080" w14:textId="6F4D78A7" w:rsidR="00C32887" w:rsidRPr="00C32887" w:rsidRDefault="00C32887" w:rsidP="002B1E95">
      <w:pPr>
        <w:spacing w:after="0" w:line="360" w:lineRule="auto"/>
        <w:rPr>
          <w:rFonts w:ascii="Arial" w:hAnsi="Arial" w:cs="Arial"/>
          <w:sz w:val="24"/>
          <w:szCs w:val="24"/>
        </w:rPr>
      </w:pPr>
      <w:r w:rsidRPr="00C32887">
        <w:rPr>
          <w:rFonts w:ascii="Arial" w:hAnsi="Arial" w:cs="Arial"/>
          <w:sz w:val="24"/>
          <w:szCs w:val="24"/>
        </w:rPr>
        <w:t>In order to comply with the requirement to distinguish between those items that are current and those that are non-current</w:t>
      </w:r>
      <w:r w:rsidR="00F41C96">
        <w:rPr>
          <w:rFonts w:ascii="Arial" w:hAnsi="Arial" w:cs="Arial"/>
          <w:sz w:val="24"/>
          <w:szCs w:val="24"/>
        </w:rPr>
        <w:t>,</w:t>
      </w:r>
      <w:r w:rsidRPr="00C32887">
        <w:rPr>
          <w:rFonts w:ascii="Arial" w:hAnsi="Arial" w:cs="Arial"/>
          <w:sz w:val="24"/>
          <w:szCs w:val="24"/>
        </w:rPr>
        <w:t xml:space="preserve"> a small entity shall present current and non</w:t>
      </w:r>
      <w:r w:rsidR="003F6710">
        <w:rPr>
          <w:rFonts w:ascii="Arial" w:hAnsi="Arial" w:cs="Arial"/>
          <w:sz w:val="24"/>
          <w:szCs w:val="24"/>
        </w:rPr>
        <w:t>-</w:t>
      </w:r>
      <w:r w:rsidRPr="00C32887">
        <w:rPr>
          <w:rFonts w:ascii="Arial" w:hAnsi="Arial" w:cs="Arial"/>
          <w:sz w:val="24"/>
          <w:szCs w:val="24"/>
        </w:rPr>
        <w:t>current assets, and current and non-current liabilities, as separate classifications in its statement of financial position.</w:t>
      </w:r>
      <w:r w:rsidR="003F6710">
        <w:rPr>
          <w:rFonts w:ascii="Arial" w:hAnsi="Arial" w:cs="Arial"/>
          <w:sz w:val="24"/>
          <w:szCs w:val="24"/>
        </w:rPr>
        <w:t xml:space="preserve"> </w:t>
      </w:r>
    </w:p>
    <w:p w14:paraId="0148EC8E" w14:textId="77777777" w:rsidR="003F6710" w:rsidRDefault="003F6710" w:rsidP="002B1E95">
      <w:pPr>
        <w:spacing w:after="0" w:line="360" w:lineRule="auto"/>
        <w:rPr>
          <w:rFonts w:ascii="Arial" w:hAnsi="Arial" w:cs="Arial"/>
          <w:sz w:val="24"/>
          <w:szCs w:val="24"/>
          <w:u w:val="single"/>
        </w:rPr>
      </w:pPr>
    </w:p>
    <w:p w14:paraId="6E768081" w14:textId="77777777" w:rsidR="008D05E4" w:rsidRPr="002B1E95" w:rsidRDefault="004060FB" w:rsidP="002B1E95">
      <w:pPr>
        <w:spacing w:after="0" w:line="360" w:lineRule="auto"/>
        <w:rPr>
          <w:rFonts w:ascii="Arial" w:hAnsi="Arial" w:cs="Arial"/>
          <w:b/>
          <w:sz w:val="24"/>
          <w:szCs w:val="24"/>
        </w:rPr>
      </w:pPr>
      <w:r w:rsidRPr="002B1E95">
        <w:rPr>
          <w:rFonts w:ascii="Arial" w:hAnsi="Arial" w:cs="Arial"/>
          <w:b/>
          <w:sz w:val="24"/>
          <w:szCs w:val="24"/>
        </w:rPr>
        <w:t>Profit an</w:t>
      </w:r>
      <w:r w:rsidR="008D05E4" w:rsidRPr="002B1E95">
        <w:rPr>
          <w:rFonts w:ascii="Arial" w:hAnsi="Arial" w:cs="Arial"/>
          <w:b/>
          <w:sz w:val="24"/>
          <w:szCs w:val="24"/>
        </w:rPr>
        <w:t>d loss account</w:t>
      </w:r>
    </w:p>
    <w:p w14:paraId="532CC52E" w14:textId="2A95CD3A" w:rsidR="004060FB" w:rsidRDefault="004060FB" w:rsidP="002B1E95">
      <w:pPr>
        <w:spacing w:after="0" w:line="360" w:lineRule="auto"/>
        <w:rPr>
          <w:rFonts w:ascii="Arial" w:hAnsi="Arial" w:cs="Arial"/>
          <w:sz w:val="24"/>
          <w:szCs w:val="24"/>
        </w:rPr>
      </w:pPr>
      <w:r w:rsidRPr="0020310C">
        <w:rPr>
          <w:rFonts w:ascii="Arial" w:hAnsi="Arial" w:cs="Arial"/>
          <w:sz w:val="24"/>
          <w:szCs w:val="24"/>
        </w:rPr>
        <w:t>As set out in paragraph 1A.14</w:t>
      </w:r>
      <w:r w:rsidR="003F6710">
        <w:rPr>
          <w:rFonts w:ascii="Arial" w:hAnsi="Arial" w:cs="Arial"/>
          <w:sz w:val="24"/>
          <w:szCs w:val="24"/>
        </w:rPr>
        <w:t>,</w:t>
      </w:r>
      <w:r w:rsidRPr="0020310C">
        <w:rPr>
          <w:rFonts w:ascii="Arial" w:hAnsi="Arial" w:cs="Arial"/>
          <w:sz w:val="24"/>
          <w:szCs w:val="24"/>
        </w:rPr>
        <w:t xml:space="preserve"> a small entity shall present its profit or loss for a period in an income statement in accordance with the requirements for a profit and loss account set out in either </w:t>
      </w:r>
      <w:r w:rsidRPr="002B1E95">
        <w:rPr>
          <w:rFonts w:ascii="Arial" w:hAnsi="Arial" w:cs="Arial"/>
          <w:i/>
          <w:sz w:val="24"/>
          <w:szCs w:val="24"/>
        </w:rPr>
        <w:t>Part 1 General Rules and Formats of Schedule 1 to the Small Companies Regulations</w:t>
      </w:r>
      <w:r w:rsidRPr="0020310C">
        <w:rPr>
          <w:rFonts w:ascii="Arial" w:hAnsi="Arial" w:cs="Arial"/>
          <w:sz w:val="24"/>
          <w:szCs w:val="24"/>
        </w:rPr>
        <w:t xml:space="preserve"> or </w:t>
      </w:r>
      <w:r w:rsidRPr="002B1E95">
        <w:rPr>
          <w:rFonts w:ascii="Arial" w:hAnsi="Arial" w:cs="Arial"/>
          <w:i/>
          <w:sz w:val="24"/>
          <w:szCs w:val="24"/>
        </w:rPr>
        <w:t>Part 1 General Rules and Formats of Schedule 1 to the Small LLP Regulations</w:t>
      </w:r>
      <w:r w:rsidRPr="0020310C">
        <w:rPr>
          <w:rFonts w:ascii="Arial" w:hAnsi="Arial" w:cs="Arial"/>
          <w:sz w:val="24"/>
          <w:szCs w:val="24"/>
        </w:rPr>
        <w:t>.</w:t>
      </w:r>
    </w:p>
    <w:p w14:paraId="47FAE00C" w14:textId="77777777" w:rsidR="003F6710" w:rsidRDefault="004060FB" w:rsidP="002B1E95">
      <w:pPr>
        <w:spacing w:after="0" w:line="360" w:lineRule="auto"/>
        <w:rPr>
          <w:rFonts w:ascii="Arial" w:hAnsi="Arial" w:cs="Arial"/>
          <w:sz w:val="24"/>
          <w:szCs w:val="24"/>
        </w:rPr>
      </w:pPr>
      <w:r w:rsidRPr="004060FB">
        <w:rPr>
          <w:rFonts w:ascii="Arial" w:hAnsi="Arial" w:cs="Arial"/>
          <w:sz w:val="24"/>
          <w:szCs w:val="24"/>
        </w:rPr>
        <w:t xml:space="preserve"> </w:t>
      </w:r>
    </w:p>
    <w:p w14:paraId="77955A56" w14:textId="7E72169B" w:rsidR="004060FB" w:rsidRDefault="004060FB" w:rsidP="002B1E95">
      <w:pPr>
        <w:spacing w:after="0" w:line="360" w:lineRule="auto"/>
        <w:rPr>
          <w:rFonts w:ascii="Arial" w:hAnsi="Arial" w:cs="Arial"/>
          <w:sz w:val="24"/>
          <w:szCs w:val="24"/>
        </w:rPr>
      </w:pPr>
      <w:r w:rsidRPr="004060FB">
        <w:rPr>
          <w:rFonts w:ascii="Arial" w:hAnsi="Arial" w:cs="Arial"/>
          <w:sz w:val="24"/>
          <w:szCs w:val="24"/>
        </w:rPr>
        <w:t xml:space="preserve">This results in three alternatives: </w:t>
      </w:r>
    </w:p>
    <w:p w14:paraId="37B79346" w14:textId="6E170C95" w:rsidR="004060FB" w:rsidRDefault="003F6710" w:rsidP="002B1E95">
      <w:pPr>
        <w:spacing w:after="0" w:line="360" w:lineRule="auto"/>
        <w:ind w:left="567" w:hanging="567"/>
        <w:rPr>
          <w:rFonts w:ascii="Arial" w:hAnsi="Arial" w:cs="Arial"/>
          <w:sz w:val="24"/>
          <w:szCs w:val="24"/>
        </w:rPr>
      </w:pPr>
      <w:r>
        <w:rPr>
          <w:rFonts w:ascii="Arial" w:hAnsi="Arial" w:cs="Arial"/>
          <w:sz w:val="24"/>
          <w:szCs w:val="24"/>
        </w:rPr>
        <w:t>a.</w:t>
      </w:r>
      <w:r>
        <w:rPr>
          <w:rFonts w:ascii="Arial" w:hAnsi="Arial" w:cs="Arial"/>
          <w:sz w:val="24"/>
          <w:szCs w:val="24"/>
        </w:rPr>
        <w:tab/>
      </w:r>
      <w:r w:rsidR="004060FB" w:rsidRPr="004060FB">
        <w:rPr>
          <w:rFonts w:ascii="Arial" w:hAnsi="Arial" w:cs="Arial"/>
          <w:sz w:val="24"/>
          <w:szCs w:val="24"/>
        </w:rPr>
        <w:t>apply the required profit and loss account formats as set out in legislation (subject to any permitted flexibility)</w:t>
      </w:r>
    </w:p>
    <w:p w14:paraId="1899ABFD" w14:textId="5F77D939" w:rsidR="004060FB" w:rsidRDefault="003F6710" w:rsidP="002B1E95">
      <w:pPr>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r>
      <w:r w:rsidR="004060FB" w:rsidRPr="004060FB">
        <w:rPr>
          <w:rFonts w:ascii="Arial" w:hAnsi="Arial" w:cs="Arial"/>
          <w:sz w:val="24"/>
          <w:szCs w:val="24"/>
        </w:rPr>
        <w:t>draw up an abridged profit and loss account or</w:t>
      </w:r>
    </w:p>
    <w:p w14:paraId="5A67CE4B" w14:textId="24892815" w:rsidR="004060FB" w:rsidRPr="0020310C" w:rsidRDefault="003F6710" w:rsidP="002B1E95">
      <w:pPr>
        <w:spacing w:after="0" w:line="360" w:lineRule="auto"/>
        <w:ind w:left="567" w:hanging="567"/>
        <w:rPr>
          <w:rFonts w:ascii="Arial" w:hAnsi="Arial" w:cs="Arial"/>
          <w:sz w:val="24"/>
          <w:szCs w:val="24"/>
        </w:rPr>
      </w:pPr>
      <w:r>
        <w:rPr>
          <w:rFonts w:ascii="Arial" w:hAnsi="Arial" w:cs="Arial"/>
          <w:sz w:val="24"/>
          <w:szCs w:val="24"/>
        </w:rPr>
        <w:t>c.</w:t>
      </w:r>
      <w:r w:rsidR="004060FB" w:rsidRPr="004060FB">
        <w:rPr>
          <w:rFonts w:ascii="Arial" w:hAnsi="Arial" w:cs="Arial"/>
          <w:sz w:val="24"/>
          <w:szCs w:val="24"/>
        </w:rPr>
        <w:t xml:space="preserve"> </w:t>
      </w:r>
      <w:r>
        <w:rPr>
          <w:rFonts w:ascii="Arial" w:hAnsi="Arial" w:cs="Arial"/>
          <w:sz w:val="24"/>
          <w:szCs w:val="24"/>
        </w:rPr>
        <w:tab/>
      </w:r>
      <w:r w:rsidR="004060FB" w:rsidRPr="004060FB">
        <w:rPr>
          <w:rFonts w:ascii="Arial" w:hAnsi="Arial" w:cs="Arial"/>
          <w:sz w:val="24"/>
          <w:szCs w:val="24"/>
        </w:rPr>
        <w:t>adapt one of the profit and loss account formats</w:t>
      </w:r>
      <w:r>
        <w:rPr>
          <w:rFonts w:ascii="Arial" w:hAnsi="Arial" w:cs="Arial"/>
          <w:sz w:val="24"/>
          <w:szCs w:val="24"/>
        </w:rPr>
        <w:t>.</w:t>
      </w:r>
    </w:p>
    <w:p w14:paraId="0B8CCD31" w14:textId="77777777" w:rsidR="003F6710" w:rsidRDefault="003F6710" w:rsidP="002B1E95">
      <w:pPr>
        <w:spacing w:after="0" w:line="360" w:lineRule="auto"/>
        <w:rPr>
          <w:rFonts w:ascii="Arial" w:hAnsi="Arial" w:cs="Arial"/>
          <w:sz w:val="24"/>
          <w:szCs w:val="24"/>
          <w:u w:val="single"/>
        </w:rPr>
      </w:pPr>
    </w:p>
    <w:p w14:paraId="5B61F4BA" w14:textId="11A2DB6F" w:rsidR="00E424B0" w:rsidRPr="002B1E95" w:rsidRDefault="00E424B0" w:rsidP="002B1E95">
      <w:pPr>
        <w:spacing w:after="0" w:line="360" w:lineRule="auto"/>
        <w:rPr>
          <w:rFonts w:ascii="Arial" w:hAnsi="Arial" w:cs="Arial"/>
          <w:b/>
          <w:sz w:val="24"/>
          <w:szCs w:val="24"/>
        </w:rPr>
      </w:pPr>
      <w:r w:rsidRPr="002B1E95">
        <w:rPr>
          <w:rFonts w:ascii="Arial" w:hAnsi="Arial" w:cs="Arial"/>
          <w:b/>
          <w:sz w:val="24"/>
          <w:szCs w:val="24"/>
        </w:rPr>
        <w:t xml:space="preserve">Abridged </w:t>
      </w:r>
      <w:r w:rsidR="003F6710" w:rsidRPr="002B1E95">
        <w:rPr>
          <w:rFonts w:ascii="Arial" w:hAnsi="Arial" w:cs="Arial"/>
          <w:b/>
          <w:sz w:val="24"/>
          <w:szCs w:val="24"/>
        </w:rPr>
        <w:t xml:space="preserve">profit </w:t>
      </w:r>
      <w:r w:rsidRPr="002B1E95">
        <w:rPr>
          <w:rFonts w:ascii="Arial" w:hAnsi="Arial" w:cs="Arial"/>
          <w:b/>
          <w:sz w:val="24"/>
          <w:szCs w:val="24"/>
        </w:rPr>
        <w:t>and loss account</w:t>
      </w:r>
    </w:p>
    <w:p w14:paraId="57F66979" w14:textId="3CD3624E" w:rsidR="00C41FE4" w:rsidRPr="00C41FE4" w:rsidRDefault="00C41FE4" w:rsidP="002B1E95">
      <w:pPr>
        <w:spacing w:after="0" w:line="360" w:lineRule="auto"/>
        <w:rPr>
          <w:rFonts w:ascii="Arial" w:hAnsi="Arial" w:cs="Arial"/>
          <w:sz w:val="24"/>
          <w:szCs w:val="24"/>
        </w:rPr>
      </w:pPr>
      <w:r w:rsidRPr="00C41FE4">
        <w:rPr>
          <w:rFonts w:ascii="Arial" w:hAnsi="Arial" w:cs="Arial"/>
          <w:sz w:val="24"/>
          <w:szCs w:val="24"/>
        </w:rPr>
        <w:t xml:space="preserve">Where appropriate to the circumstances of a company’s business, the company’s directors may, with reference to one of the formats in </w:t>
      </w:r>
      <w:r w:rsidR="00344863">
        <w:rPr>
          <w:rFonts w:ascii="Arial" w:hAnsi="Arial" w:cs="Arial"/>
          <w:sz w:val="24"/>
          <w:szCs w:val="24"/>
        </w:rPr>
        <w:t>Appendix</w:t>
      </w:r>
      <w:r w:rsidR="00344863" w:rsidRPr="00C41FE4">
        <w:rPr>
          <w:rFonts w:ascii="Arial" w:hAnsi="Arial" w:cs="Arial"/>
          <w:sz w:val="24"/>
          <w:szCs w:val="24"/>
        </w:rPr>
        <w:t xml:space="preserve"> </w:t>
      </w:r>
      <w:r w:rsidRPr="00C41FE4">
        <w:rPr>
          <w:rFonts w:ascii="Arial" w:hAnsi="Arial" w:cs="Arial"/>
          <w:sz w:val="24"/>
          <w:szCs w:val="24"/>
        </w:rPr>
        <w:t>B</w:t>
      </w:r>
      <w:r w:rsidR="00344863">
        <w:rPr>
          <w:rFonts w:ascii="Arial" w:hAnsi="Arial" w:cs="Arial"/>
          <w:sz w:val="24"/>
          <w:szCs w:val="24"/>
        </w:rPr>
        <w:t xml:space="preserve"> to section 1A</w:t>
      </w:r>
      <w:r w:rsidR="008F515D">
        <w:rPr>
          <w:rFonts w:ascii="Arial" w:hAnsi="Arial" w:cs="Arial"/>
          <w:sz w:val="24"/>
          <w:szCs w:val="24"/>
        </w:rPr>
        <w:t>,</w:t>
      </w:r>
      <w:r w:rsidR="00344863">
        <w:rPr>
          <w:rFonts w:ascii="Arial" w:hAnsi="Arial" w:cs="Arial"/>
          <w:sz w:val="24"/>
          <w:szCs w:val="24"/>
        </w:rPr>
        <w:t xml:space="preserve"> </w:t>
      </w:r>
      <w:r w:rsidR="00344863" w:rsidRPr="009D7B04">
        <w:rPr>
          <w:rFonts w:ascii="Arial" w:hAnsi="Arial"/>
          <w:i/>
          <w:sz w:val="24"/>
          <w:szCs w:val="24"/>
        </w:rPr>
        <w:t>Guidance on adapting the profit and loss account formats</w:t>
      </w:r>
      <w:r w:rsidRPr="00C41FE4">
        <w:rPr>
          <w:rFonts w:ascii="Arial" w:hAnsi="Arial" w:cs="Arial"/>
          <w:sz w:val="24"/>
          <w:szCs w:val="24"/>
        </w:rPr>
        <w:t xml:space="preserve">, draw up an abridged profit and loss account, combining under one item called </w:t>
      </w:r>
      <w:r w:rsidR="003F6710">
        <w:rPr>
          <w:rFonts w:ascii="Arial" w:hAnsi="Arial" w:cs="Arial"/>
          <w:sz w:val="24"/>
          <w:szCs w:val="24"/>
        </w:rPr>
        <w:t>‘</w:t>
      </w:r>
      <w:r w:rsidRPr="00C41FE4">
        <w:rPr>
          <w:rFonts w:ascii="Arial" w:hAnsi="Arial" w:cs="Arial"/>
          <w:sz w:val="24"/>
          <w:szCs w:val="24"/>
        </w:rPr>
        <w:t>Gross profit or loss</w:t>
      </w:r>
      <w:r w:rsidR="003F6710">
        <w:rPr>
          <w:rFonts w:ascii="Arial" w:hAnsi="Arial" w:cs="Arial"/>
          <w:sz w:val="24"/>
          <w:szCs w:val="24"/>
        </w:rPr>
        <w:t>’:</w:t>
      </w:r>
      <w:r w:rsidR="003F6710" w:rsidRPr="00C41FE4">
        <w:rPr>
          <w:rFonts w:ascii="Arial" w:hAnsi="Arial" w:cs="Arial"/>
          <w:sz w:val="24"/>
          <w:szCs w:val="24"/>
        </w:rPr>
        <w:t xml:space="preserve"> </w:t>
      </w:r>
    </w:p>
    <w:p w14:paraId="233921FF" w14:textId="1425ED7D" w:rsidR="008D05E4" w:rsidRDefault="003F6710" w:rsidP="002B1E95">
      <w:pPr>
        <w:spacing w:after="0" w:line="360" w:lineRule="auto"/>
        <w:ind w:left="567" w:hanging="567"/>
        <w:rPr>
          <w:rFonts w:ascii="Arial" w:hAnsi="Arial" w:cs="Arial"/>
          <w:sz w:val="24"/>
          <w:szCs w:val="24"/>
        </w:rPr>
      </w:pPr>
      <w:r>
        <w:rPr>
          <w:rFonts w:ascii="Arial" w:hAnsi="Arial" w:cs="Arial"/>
          <w:sz w:val="24"/>
          <w:szCs w:val="24"/>
        </w:rPr>
        <w:t>a.</w:t>
      </w:r>
      <w:r>
        <w:rPr>
          <w:rFonts w:ascii="Arial" w:hAnsi="Arial" w:cs="Arial"/>
          <w:sz w:val="24"/>
          <w:szCs w:val="24"/>
        </w:rPr>
        <w:tab/>
      </w:r>
      <w:r w:rsidR="00C41FE4" w:rsidRPr="00C41FE4">
        <w:rPr>
          <w:rFonts w:ascii="Arial" w:hAnsi="Arial" w:cs="Arial"/>
          <w:sz w:val="24"/>
          <w:szCs w:val="24"/>
        </w:rPr>
        <w:t>items 1, 2, 3 and 6 in the case of format 1</w:t>
      </w:r>
    </w:p>
    <w:p w14:paraId="61DA01B6" w14:textId="77777777" w:rsidR="008D05E4" w:rsidRDefault="008D05E4" w:rsidP="002B1E95">
      <w:pPr>
        <w:spacing w:after="0" w:line="360" w:lineRule="auto"/>
        <w:ind w:left="567"/>
        <w:rPr>
          <w:rFonts w:ascii="Arial" w:hAnsi="Arial" w:cs="Arial"/>
          <w:sz w:val="24"/>
          <w:szCs w:val="24"/>
        </w:rPr>
      </w:pPr>
      <w:r>
        <w:rPr>
          <w:rFonts w:ascii="Arial" w:hAnsi="Arial" w:cs="Arial"/>
          <w:sz w:val="24"/>
          <w:szCs w:val="24"/>
        </w:rPr>
        <w:t>This removes the need to show turnover, cost of sales and other operating income separately.</w:t>
      </w:r>
    </w:p>
    <w:p w14:paraId="0380874D" w14:textId="77777777" w:rsidR="00C41FE4" w:rsidRPr="00C41FE4" w:rsidRDefault="00C41FE4" w:rsidP="002B1E95">
      <w:pPr>
        <w:spacing w:after="0" w:line="360" w:lineRule="auto"/>
        <w:ind w:left="567" w:hanging="567"/>
        <w:rPr>
          <w:rFonts w:ascii="Arial" w:hAnsi="Arial" w:cs="Arial"/>
          <w:sz w:val="24"/>
          <w:szCs w:val="24"/>
        </w:rPr>
      </w:pPr>
      <w:r w:rsidRPr="00C41FE4">
        <w:rPr>
          <w:rFonts w:ascii="Arial" w:hAnsi="Arial" w:cs="Arial"/>
          <w:sz w:val="24"/>
          <w:szCs w:val="24"/>
        </w:rPr>
        <w:t xml:space="preserve"> and </w:t>
      </w:r>
    </w:p>
    <w:p w14:paraId="74D342D3" w14:textId="0E1489D6" w:rsidR="00C41FE4" w:rsidRDefault="003F6710" w:rsidP="002B1E95">
      <w:pPr>
        <w:spacing w:after="0" w:line="360" w:lineRule="auto"/>
        <w:ind w:left="567" w:hanging="567"/>
        <w:rPr>
          <w:rFonts w:ascii="Arial" w:hAnsi="Arial" w:cs="Arial"/>
          <w:sz w:val="24"/>
          <w:szCs w:val="24"/>
        </w:rPr>
      </w:pPr>
      <w:r>
        <w:rPr>
          <w:rFonts w:ascii="Arial" w:hAnsi="Arial" w:cs="Arial"/>
          <w:sz w:val="24"/>
          <w:szCs w:val="24"/>
        </w:rPr>
        <w:lastRenderedPageBreak/>
        <w:t>b.</w:t>
      </w:r>
      <w:r>
        <w:rPr>
          <w:rFonts w:ascii="Arial" w:hAnsi="Arial" w:cs="Arial"/>
          <w:sz w:val="24"/>
          <w:szCs w:val="24"/>
        </w:rPr>
        <w:tab/>
      </w:r>
      <w:r w:rsidR="00C41FE4" w:rsidRPr="00C41FE4">
        <w:rPr>
          <w:rFonts w:ascii="Arial" w:hAnsi="Arial" w:cs="Arial"/>
          <w:sz w:val="24"/>
          <w:szCs w:val="24"/>
        </w:rPr>
        <w:t xml:space="preserve">items 1 to 5 in the case of format 2 </w:t>
      </w:r>
    </w:p>
    <w:p w14:paraId="6B524814" w14:textId="10C99644" w:rsidR="00EC1FB0" w:rsidRPr="00C41FE4" w:rsidRDefault="008D05E4" w:rsidP="002B1E95">
      <w:pPr>
        <w:spacing w:after="0" w:line="360" w:lineRule="auto"/>
        <w:ind w:left="567"/>
        <w:rPr>
          <w:rFonts w:ascii="Arial" w:hAnsi="Arial" w:cs="Arial"/>
          <w:sz w:val="24"/>
          <w:szCs w:val="24"/>
        </w:rPr>
      </w:pPr>
      <w:r>
        <w:rPr>
          <w:rFonts w:ascii="Arial" w:hAnsi="Arial" w:cs="Arial"/>
          <w:sz w:val="24"/>
          <w:szCs w:val="24"/>
        </w:rPr>
        <w:t>This removes the need to show turnover, stock changes, own work capitalised,  other operating income and raw materials/other external charges separately</w:t>
      </w:r>
      <w:r w:rsidR="00EC1FB0">
        <w:rPr>
          <w:rFonts w:ascii="Arial" w:hAnsi="Arial" w:cs="Arial"/>
          <w:sz w:val="24"/>
          <w:szCs w:val="24"/>
        </w:rPr>
        <w:t xml:space="preserve">, </w:t>
      </w:r>
    </w:p>
    <w:p w14:paraId="0E8E753E" w14:textId="77777777" w:rsidR="00EC1FB0" w:rsidRDefault="00EC1FB0" w:rsidP="002B1E95">
      <w:pPr>
        <w:spacing w:after="0" w:line="360" w:lineRule="auto"/>
        <w:ind w:left="567"/>
        <w:rPr>
          <w:rFonts w:ascii="Arial" w:hAnsi="Arial" w:cs="Arial"/>
          <w:sz w:val="24"/>
          <w:szCs w:val="24"/>
        </w:rPr>
      </w:pPr>
    </w:p>
    <w:p w14:paraId="0A615072" w14:textId="146F186A" w:rsidR="00C41FE4" w:rsidRDefault="00EC1FB0" w:rsidP="002B1E95">
      <w:pPr>
        <w:spacing w:after="0" w:line="360" w:lineRule="auto"/>
        <w:rPr>
          <w:rFonts w:ascii="Arial" w:hAnsi="Arial" w:cs="Arial"/>
          <w:sz w:val="24"/>
          <w:szCs w:val="24"/>
        </w:rPr>
      </w:pPr>
      <w:r>
        <w:rPr>
          <w:rFonts w:ascii="Arial" w:hAnsi="Arial" w:cs="Arial"/>
          <w:sz w:val="24"/>
          <w:szCs w:val="24"/>
        </w:rPr>
        <w:t>p</w:t>
      </w:r>
      <w:r w:rsidRPr="00C41FE4">
        <w:rPr>
          <w:rFonts w:ascii="Arial" w:hAnsi="Arial" w:cs="Arial"/>
          <w:sz w:val="24"/>
          <w:szCs w:val="24"/>
        </w:rPr>
        <w:t xml:space="preserve">rovided </w:t>
      </w:r>
      <w:r w:rsidR="00C41FE4" w:rsidRPr="00C41FE4">
        <w:rPr>
          <w:rFonts w:ascii="Arial" w:hAnsi="Arial" w:cs="Arial"/>
          <w:sz w:val="24"/>
          <w:szCs w:val="24"/>
        </w:rPr>
        <w:t xml:space="preserve">that, in either case, all of the members of the company have consented to the drawing up of the abridged profit and loss account. </w:t>
      </w:r>
      <w:r w:rsidR="00694E0F">
        <w:rPr>
          <w:rFonts w:ascii="Arial" w:hAnsi="Arial" w:cs="Arial"/>
          <w:sz w:val="24"/>
          <w:szCs w:val="24"/>
        </w:rPr>
        <w:t xml:space="preserve"> </w:t>
      </w:r>
    </w:p>
    <w:p w14:paraId="2C1D9FB9" w14:textId="77777777" w:rsidR="00EC1FB0" w:rsidRDefault="00EC1FB0" w:rsidP="002B1E95">
      <w:pPr>
        <w:spacing w:after="0" w:line="360" w:lineRule="auto"/>
        <w:rPr>
          <w:rFonts w:ascii="Arial" w:hAnsi="Arial" w:cs="Arial"/>
          <w:sz w:val="24"/>
          <w:szCs w:val="24"/>
          <w:u w:val="single"/>
        </w:rPr>
      </w:pPr>
    </w:p>
    <w:p w14:paraId="5257DE82" w14:textId="77777777" w:rsidR="008D05E4" w:rsidRPr="002B1E95" w:rsidRDefault="008D05E4" w:rsidP="002B1E95">
      <w:pPr>
        <w:spacing w:after="0" w:line="360" w:lineRule="auto"/>
        <w:rPr>
          <w:rFonts w:ascii="Arial" w:hAnsi="Arial" w:cs="Arial"/>
          <w:b/>
          <w:sz w:val="24"/>
          <w:szCs w:val="24"/>
        </w:rPr>
      </w:pPr>
      <w:r w:rsidRPr="002B1E95">
        <w:rPr>
          <w:rFonts w:ascii="Arial" w:hAnsi="Arial" w:cs="Arial"/>
          <w:b/>
          <w:sz w:val="24"/>
          <w:szCs w:val="24"/>
        </w:rPr>
        <w:t>Mix and match</w:t>
      </w:r>
    </w:p>
    <w:p w14:paraId="10000ACE" w14:textId="77777777" w:rsidR="008D05E4" w:rsidRPr="00C41FE4" w:rsidRDefault="008D05E4" w:rsidP="002B1E95">
      <w:pPr>
        <w:spacing w:after="0" w:line="360" w:lineRule="auto"/>
        <w:rPr>
          <w:rFonts w:ascii="Arial" w:hAnsi="Arial" w:cs="Arial"/>
          <w:sz w:val="24"/>
          <w:szCs w:val="24"/>
        </w:rPr>
      </w:pPr>
      <w:r>
        <w:rPr>
          <w:rFonts w:ascii="Arial" w:hAnsi="Arial" w:cs="Arial"/>
          <w:sz w:val="24"/>
          <w:szCs w:val="24"/>
        </w:rPr>
        <w:t>The company is allowed to decide whether to abridge the balance sheet and the profit and loss account of just one of them.</w:t>
      </w:r>
    </w:p>
    <w:p w14:paraId="0785554D" w14:textId="77777777" w:rsidR="00EC1FB0" w:rsidRDefault="00EC1FB0" w:rsidP="002B1E95">
      <w:pPr>
        <w:spacing w:after="0" w:line="360" w:lineRule="auto"/>
        <w:rPr>
          <w:rFonts w:ascii="Arial" w:hAnsi="Arial" w:cs="Arial"/>
          <w:sz w:val="24"/>
          <w:szCs w:val="24"/>
          <w:u w:val="single"/>
        </w:rPr>
      </w:pPr>
    </w:p>
    <w:p w14:paraId="6CAB31B0" w14:textId="43F9739E" w:rsidR="0001791B" w:rsidRPr="002B1E95" w:rsidRDefault="004060FB" w:rsidP="002B1E95">
      <w:pPr>
        <w:spacing w:after="0" w:line="360" w:lineRule="auto"/>
        <w:rPr>
          <w:rFonts w:ascii="Arial" w:hAnsi="Arial" w:cs="Arial"/>
          <w:b/>
          <w:sz w:val="24"/>
          <w:szCs w:val="24"/>
        </w:rPr>
      </w:pPr>
      <w:r w:rsidRPr="002B1E95">
        <w:rPr>
          <w:rFonts w:ascii="Arial" w:hAnsi="Arial" w:cs="Arial"/>
          <w:b/>
          <w:sz w:val="24"/>
          <w:szCs w:val="24"/>
        </w:rPr>
        <w:t xml:space="preserve">Adapted </w:t>
      </w:r>
      <w:r w:rsidR="00EC1FB0" w:rsidRPr="002B1E95">
        <w:rPr>
          <w:rFonts w:ascii="Arial" w:hAnsi="Arial" w:cs="Arial"/>
          <w:b/>
          <w:sz w:val="24"/>
          <w:szCs w:val="24"/>
        </w:rPr>
        <w:t xml:space="preserve">profit </w:t>
      </w:r>
      <w:r w:rsidRPr="002B1E95">
        <w:rPr>
          <w:rFonts w:ascii="Arial" w:hAnsi="Arial" w:cs="Arial"/>
          <w:b/>
          <w:sz w:val="24"/>
          <w:szCs w:val="24"/>
        </w:rPr>
        <w:t>and loss account</w:t>
      </w:r>
    </w:p>
    <w:p w14:paraId="7E9E1742" w14:textId="77777777" w:rsidR="004060FB" w:rsidRDefault="0001791B" w:rsidP="002B1E95">
      <w:pPr>
        <w:spacing w:after="0" w:line="360" w:lineRule="auto"/>
        <w:rPr>
          <w:rFonts w:ascii="Arial" w:hAnsi="Arial" w:cs="Arial"/>
          <w:sz w:val="24"/>
          <w:szCs w:val="24"/>
        </w:rPr>
      </w:pPr>
      <w:r w:rsidRPr="0001791B">
        <w:rPr>
          <w:rFonts w:ascii="Arial" w:hAnsi="Arial" w:cs="Arial"/>
          <w:sz w:val="24"/>
          <w:szCs w:val="24"/>
        </w:rPr>
        <w:t xml:space="preserve">A small entity choosing to apply paragraph 1B(2) of Schedule 1 to the Small Companies Regulations and adapt one of the profit and loss account formats shall, as a minimum, include in its income statement line items that present the following amounts for the period: </w:t>
      </w:r>
    </w:p>
    <w:p w14:paraId="11EF3597" w14:textId="3747416E" w:rsidR="004060FB" w:rsidRDefault="00010C71" w:rsidP="002B1E95">
      <w:pPr>
        <w:spacing w:after="0" w:line="360" w:lineRule="auto"/>
        <w:ind w:left="567" w:hanging="567"/>
        <w:rPr>
          <w:rFonts w:ascii="Arial" w:hAnsi="Arial" w:cs="Arial"/>
          <w:sz w:val="24"/>
          <w:szCs w:val="24"/>
        </w:rPr>
      </w:pPr>
      <w:r>
        <w:rPr>
          <w:rFonts w:ascii="Arial" w:hAnsi="Arial" w:cs="Arial"/>
          <w:sz w:val="24"/>
          <w:szCs w:val="24"/>
        </w:rPr>
        <w:t>a.</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revenue</w:t>
      </w:r>
    </w:p>
    <w:p w14:paraId="20E7AA03" w14:textId="2260E269" w:rsidR="004060FB" w:rsidRDefault="00010C71" w:rsidP="002B1E95">
      <w:pPr>
        <w:spacing w:after="0" w:line="360" w:lineRule="auto"/>
        <w:ind w:left="567" w:hanging="567"/>
        <w:rPr>
          <w:rFonts w:ascii="Arial" w:hAnsi="Arial" w:cs="Arial"/>
          <w:sz w:val="24"/>
          <w:szCs w:val="24"/>
        </w:rPr>
      </w:pPr>
      <w:r>
        <w:rPr>
          <w:rFonts w:ascii="Arial" w:hAnsi="Arial" w:cs="Arial"/>
          <w:sz w:val="24"/>
          <w:szCs w:val="24"/>
        </w:rPr>
        <w:t>b.</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 xml:space="preserve">finance costs </w:t>
      </w:r>
    </w:p>
    <w:p w14:paraId="72720BDB" w14:textId="79DA9D40" w:rsidR="004060FB" w:rsidRDefault="00010C71" w:rsidP="002B1E95">
      <w:pPr>
        <w:spacing w:after="0" w:line="360" w:lineRule="auto"/>
        <w:ind w:left="567" w:hanging="567"/>
        <w:rPr>
          <w:rFonts w:ascii="Arial" w:hAnsi="Arial" w:cs="Arial"/>
          <w:sz w:val="24"/>
          <w:szCs w:val="24"/>
        </w:rPr>
      </w:pPr>
      <w:r>
        <w:rPr>
          <w:rFonts w:ascii="Arial" w:hAnsi="Arial" w:cs="Arial"/>
          <w:sz w:val="24"/>
          <w:szCs w:val="24"/>
        </w:rPr>
        <w:t>c.</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 xml:space="preserve">share of the profit or loss of investments in associates (see </w:t>
      </w:r>
      <w:r w:rsidR="008F7285">
        <w:rPr>
          <w:rFonts w:ascii="Arial" w:hAnsi="Arial" w:cs="Arial"/>
          <w:sz w:val="24"/>
          <w:szCs w:val="24"/>
        </w:rPr>
        <w:t>s</w:t>
      </w:r>
      <w:r w:rsidR="008F7285" w:rsidRPr="0001791B">
        <w:rPr>
          <w:rFonts w:ascii="Arial" w:hAnsi="Arial" w:cs="Arial"/>
          <w:sz w:val="24"/>
          <w:szCs w:val="24"/>
        </w:rPr>
        <w:t xml:space="preserve">ection </w:t>
      </w:r>
      <w:r w:rsidR="0001791B" w:rsidRPr="0001791B">
        <w:rPr>
          <w:rFonts w:ascii="Arial" w:hAnsi="Arial" w:cs="Arial"/>
          <w:sz w:val="24"/>
          <w:szCs w:val="24"/>
        </w:rPr>
        <w:t>14</w:t>
      </w:r>
      <w:r w:rsidR="00344863">
        <w:rPr>
          <w:rFonts w:ascii="Arial" w:hAnsi="Arial" w:cs="Arial"/>
          <w:sz w:val="24"/>
          <w:szCs w:val="24"/>
        </w:rPr>
        <w:t xml:space="preserve"> FRS 102</w:t>
      </w:r>
      <w:r w:rsidR="008F7285">
        <w:rPr>
          <w:rFonts w:ascii="Arial" w:hAnsi="Arial" w:cs="Arial"/>
          <w:sz w:val="24"/>
          <w:szCs w:val="24"/>
        </w:rPr>
        <w:t>,</w:t>
      </w:r>
      <w:r w:rsidR="0001791B" w:rsidRPr="0001791B">
        <w:rPr>
          <w:rFonts w:ascii="Arial" w:hAnsi="Arial" w:cs="Arial"/>
          <w:sz w:val="24"/>
          <w:szCs w:val="24"/>
        </w:rPr>
        <w:t xml:space="preserve"> </w:t>
      </w:r>
      <w:r w:rsidR="008F7285">
        <w:rPr>
          <w:rFonts w:ascii="Arial" w:hAnsi="Arial" w:cs="Arial"/>
          <w:sz w:val="24"/>
          <w:szCs w:val="24"/>
        </w:rPr>
        <w:t>‘</w:t>
      </w:r>
      <w:r w:rsidR="0001791B" w:rsidRPr="0001791B">
        <w:rPr>
          <w:rFonts w:ascii="Arial" w:hAnsi="Arial" w:cs="Arial"/>
          <w:sz w:val="24"/>
          <w:szCs w:val="24"/>
        </w:rPr>
        <w:t>Investments in Associates</w:t>
      </w:r>
      <w:r w:rsidR="008F7285">
        <w:rPr>
          <w:rFonts w:ascii="Arial" w:hAnsi="Arial" w:cs="Arial"/>
          <w:sz w:val="24"/>
          <w:szCs w:val="24"/>
        </w:rPr>
        <w:t>’</w:t>
      </w:r>
      <w:r w:rsidR="0001791B" w:rsidRPr="0001791B">
        <w:rPr>
          <w:rFonts w:ascii="Arial" w:hAnsi="Arial" w:cs="Arial"/>
          <w:sz w:val="24"/>
          <w:szCs w:val="24"/>
        </w:rPr>
        <w:t xml:space="preserve">) and jointly controlled entities (see </w:t>
      </w:r>
      <w:r w:rsidR="008F7285">
        <w:rPr>
          <w:rFonts w:ascii="Arial" w:hAnsi="Arial" w:cs="Arial"/>
          <w:sz w:val="24"/>
          <w:szCs w:val="24"/>
        </w:rPr>
        <w:t>s</w:t>
      </w:r>
      <w:r w:rsidR="008F7285" w:rsidRPr="0001791B">
        <w:rPr>
          <w:rFonts w:ascii="Arial" w:hAnsi="Arial" w:cs="Arial"/>
          <w:sz w:val="24"/>
          <w:szCs w:val="24"/>
        </w:rPr>
        <w:t xml:space="preserve">ection </w:t>
      </w:r>
      <w:r w:rsidR="0001791B" w:rsidRPr="0001791B">
        <w:rPr>
          <w:rFonts w:ascii="Arial" w:hAnsi="Arial" w:cs="Arial"/>
          <w:sz w:val="24"/>
          <w:szCs w:val="24"/>
        </w:rPr>
        <w:t>15</w:t>
      </w:r>
      <w:r w:rsidR="00344863">
        <w:rPr>
          <w:rFonts w:ascii="Arial" w:hAnsi="Arial" w:cs="Arial"/>
          <w:sz w:val="24"/>
          <w:szCs w:val="24"/>
        </w:rPr>
        <w:t xml:space="preserve"> FRS 102</w:t>
      </w:r>
      <w:r w:rsidR="008F7285">
        <w:rPr>
          <w:rFonts w:ascii="Arial" w:hAnsi="Arial" w:cs="Arial"/>
          <w:sz w:val="24"/>
          <w:szCs w:val="24"/>
        </w:rPr>
        <w:t>,</w:t>
      </w:r>
      <w:r w:rsidR="0001791B" w:rsidRPr="0001791B">
        <w:rPr>
          <w:rFonts w:ascii="Arial" w:hAnsi="Arial" w:cs="Arial"/>
          <w:sz w:val="24"/>
          <w:szCs w:val="24"/>
        </w:rPr>
        <w:t xml:space="preserve"> </w:t>
      </w:r>
      <w:r w:rsidR="008F7285">
        <w:rPr>
          <w:rFonts w:ascii="Arial" w:hAnsi="Arial" w:cs="Arial"/>
          <w:sz w:val="24"/>
          <w:szCs w:val="24"/>
        </w:rPr>
        <w:t>‘</w:t>
      </w:r>
      <w:r w:rsidR="0001791B" w:rsidRPr="0001791B">
        <w:rPr>
          <w:rFonts w:ascii="Arial" w:hAnsi="Arial" w:cs="Arial"/>
          <w:sz w:val="24"/>
          <w:szCs w:val="24"/>
        </w:rPr>
        <w:t>Investments in Joint Ventures</w:t>
      </w:r>
      <w:r w:rsidR="008F7285">
        <w:rPr>
          <w:rFonts w:ascii="Arial" w:hAnsi="Arial" w:cs="Arial"/>
          <w:sz w:val="24"/>
          <w:szCs w:val="24"/>
        </w:rPr>
        <w:t>’</w:t>
      </w:r>
      <w:r w:rsidR="0001791B" w:rsidRPr="0001791B">
        <w:rPr>
          <w:rFonts w:ascii="Arial" w:hAnsi="Arial" w:cs="Arial"/>
          <w:sz w:val="24"/>
          <w:szCs w:val="24"/>
        </w:rPr>
        <w:t>) accounted for using the equity method</w:t>
      </w:r>
    </w:p>
    <w:p w14:paraId="1C3DB770" w14:textId="351D38D5" w:rsidR="004060FB" w:rsidRDefault="008F7285" w:rsidP="002B1E95">
      <w:pPr>
        <w:spacing w:after="0" w:line="360" w:lineRule="auto"/>
        <w:ind w:left="567" w:hanging="567"/>
        <w:rPr>
          <w:rFonts w:ascii="Arial" w:hAnsi="Arial" w:cs="Arial"/>
          <w:sz w:val="24"/>
          <w:szCs w:val="24"/>
        </w:rPr>
      </w:pPr>
      <w:r>
        <w:rPr>
          <w:rFonts w:ascii="Arial" w:hAnsi="Arial" w:cs="Arial"/>
          <w:sz w:val="24"/>
          <w:szCs w:val="24"/>
        </w:rPr>
        <w:t>d.</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profit or loss before taxation</w:t>
      </w:r>
    </w:p>
    <w:p w14:paraId="1C6A883B" w14:textId="7EB65D10" w:rsidR="008F7285" w:rsidRDefault="008F7285" w:rsidP="002B1E95">
      <w:pPr>
        <w:spacing w:after="0" w:line="360" w:lineRule="auto"/>
        <w:ind w:left="567" w:hanging="567"/>
        <w:rPr>
          <w:rFonts w:ascii="Arial" w:hAnsi="Arial" w:cs="Arial"/>
          <w:sz w:val="24"/>
          <w:szCs w:val="24"/>
        </w:rPr>
      </w:pPr>
      <w:r>
        <w:rPr>
          <w:rFonts w:ascii="Arial" w:hAnsi="Arial" w:cs="Arial"/>
          <w:sz w:val="24"/>
          <w:szCs w:val="24"/>
        </w:rPr>
        <w:t>e.</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 xml:space="preserve">tax expense excluding tax allocated to other comprehensive income or </w:t>
      </w:r>
      <w:r w:rsidR="0069455B">
        <w:rPr>
          <w:rFonts w:ascii="Arial" w:hAnsi="Arial" w:cs="Arial"/>
          <w:sz w:val="24"/>
          <w:szCs w:val="24"/>
        </w:rPr>
        <w:t>equity</w:t>
      </w:r>
    </w:p>
    <w:p w14:paraId="06B3064D" w14:textId="77E5E8A4" w:rsidR="00694E0F" w:rsidRDefault="008F7285" w:rsidP="002B1E95">
      <w:pPr>
        <w:spacing w:after="0" w:line="360" w:lineRule="auto"/>
        <w:ind w:left="567" w:hanging="567"/>
        <w:rPr>
          <w:rFonts w:ascii="Arial" w:hAnsi="Arial" w:cs="Arial"/>
          <w:sz w:val="24"/>
          <w:szCs w:val="24"/>
        </w:rPr>
      </w:pPr>
      <w:r>
        <w:rPr>
          <w:rFonts w:ascii="Arial" w:hAnsi="Arial" w:cs="Arial"/>
          <w:sz w:val="24"/>
          <w:szCs w:val="24"/>
        </w:rPr>
        <w:t>f.</w:t>
      </w:r>
      <w:r w:rsidR="0069455B">
        <w:rPr>
          <w:rFonts w:ascii="Arial" w:hAnsi="Arial" w:cs="Arial"/>
          <w:sz w:val="24"/>
          <w:szCs w:val="24"/>
        </w:rPr>
        <w:t xml:space="preserve"> </w:t>
      </w:r>
      <w:r>
        <w:rPr>
          <w:rFonts w:ascii="Arial" w:hAnsi="Arial" w:cs="Arial"/>
          <w:sz w:val="24"/>
          <w:szCs w:val="24"/>
        </w:rPr>
        <w:tab/>
      </w:r>
      <w:r w:rsidR="0069455B">
        <w:rPr>
          <w:rFonts w:ascii="Arial" w:hAnsi="Arial" w:cs="Arial"/>
          <w:sz w:val="24"/>
          <w:szCs w:val="24"/>
        </w:rPr>
        <w:t>profit or loss.</w:t>
      </w:r>
      <w:r>
        <w:rPr>
          <w:rFonts w:ascii="Arial" w:hAnsi="Arial" w:cs="Arial"/>
          <w:sz w:val="24"/>
          <w:szCs w:val="24"/>
        </w:rPr>
        <w:t xml:space="preserve"> </w:t>
      </w:r>
    </w:p>
    <w:p w14:paraId="38D8DAD6" w14:textId="77777777" w:rsidR="008F7285" w:rsidRDefault="008F7285" w:rsidP="002B1E95">
      <w:pPr>
        <w:spacing w:after="0" w:line="360" w:lineRule="auto"/>
        <w:rPr>
          <w:rFonts w:ascii="Arial" w:hAnsi="Arial" w:cs="Arial"/>
          <w:sz w:val="24"/>
          <w:szCs w:val="24"/>
        </w:rPr>
      </w:pPr>
    </w:p>
    <w:p w14:paraId="1D057DCF" w14:textId="23BF0822" w:rsidR="00694E0F" w:rsidRDefault="0001791B" w:rsidP="002B1E95">
      <w:pPr>
        <w:spacing w:after="0" w:line="360" w:lineRule="auto"/>
        <w:rPr>
          <w:rFonts w:ascii="Arial" w:hAnsi="Arial" w:cs="Arial"/>
          <w:sz w:val="24"/>
          <w:szCs w:val="24"/>
        </w:rPr>
      </w:pPr>
      <w:r w:rsidRPr="0001791B">
        <w:rPr>
          <w:rFonts w:ascii="Arial" w:hAnsi="Arial" w:cs="Arial"/>
          <w:sz w:val="24"/>
          <w:szCs w:val="24"/>
        </w:rPr>
        <w:t xml:space="preserve">A small entity may include additional line items in the income statement and it </w:t>
      </w:r>
      <w:r w:rsidR="0020310C">
        <w:rPr>
          <w:rFonts w:ascii="Arial" w:hAnsi="Arial" w:cs="Arial"/>
          <w:sz w:val="24"/>
          <w:szCs w:val="24"/>
        </w:rPr>
        <w:t>should amend</w:t>
      </w:r>
      <w:r w:rsidRPr="0001791B">
        <w:rPr>
          <w:rFonts w:ascii="Arial" w:hAnsi="Arial" w:cs="Arial"/>
          <w:sz w:val="24"/>
          <w:szCs w:val="24"/>
        </w:rPr>
        <w:t xml:space="preserve"> the descriptions used in paragraph 1AB.3, and the ordering of items, when this is necessary to explain the elements of financial performance, </w:t>
      </w:r>
      <w:r w:rsidR="00C2231A">
        <w:rPr>
          <w:rFonts w:ascii="Arial" w:hAnsi="Arial" w:cs="Arial"/>
          <w:sz w:val="24"/>
          <w:szCs w:val="24"/>
        </w:rPr>
        <w:t>provided that</w:t>
      </w:r>
      <w:r w:rsidR="00C2231A" w:rsidRPr="0001791B">
        <w:rPr>
          <w:rFonts w:ascii="Arial" w:hAnsi="Arial" w:cs="Arial"/>
          <w:sz w:val="24"/>
          <w:szCs w:val="24"/>
        </w:rPr>
        <w:t xml:space="preserve"> </w:t>
      </w:r>
      <w:r w:rsidRPr="0001791B">
        <w:rPr>
          <w:rFonts w:ascii="Arial" w:hAnsi="Arial" w:cs="Arial"/>
          <w:sz w:val="24"/>
          <w:szCs w:val="24"/>
        </w:rPr>
        <w:t xml:space="preserve">the information given is at least equivalent to that required by the profit and loss account format had it not been adapted. </w:t>
      </w:r>
    </w:p>
    <w:p w14:paraId="2A34C7CC" w14:textId="77777777" w:rsidR="00366F50" w:rsidRDefault="00694E0F" w:rsidP="002B1E95">
      <w:pPr>
        <w:spacing w:after="0" w:line="360" w:lineRule="auto"/>
        <w:rPr>
          <w:rFonts w:ascii="Arial" w:hAnsi="Arial" w:cs="Arial"/>
          <w:sz w:val="24"/>
          <w:szCs w:val="24"/>
        </w:rPr>
      </w:pPr>
      <w:r w:rsidRPr="00694E0F">
        <w:rPr>
          <w:rFonts w:ascii="Arial" w:hAnsi="Arial" w:cs="Arial"/>
          <w:sz w:val="24"/>
          <w:szCs w:val="24"/>
        </w:rPr>
        <w:t xml:space="preserve"> </w:t>
      </w:r>
    </w:p>
    <w:p w14:paraId="38962CD9" w14:textId="77777777" w:rsidR="0036400E" w:rsidRDefault="0036400E">
      <w:pPr>
        <w:rPr>
          <w:rFonts w:ascii="Arial" w:hAnsi="Arial" w:cs="Arial"/>
          <w:b/>
          <w:sz w:val="24"/>
          <w:szCs w:val="24"/>
        </w:rPr>
      </w:pPr>
      <w:r>
        <w:rPr>
          <w:rFonts w:ascii="Arial" w:hAnsi="Arial" w:cs="Arial"/>
          <w:b/>
          <w:sz w:val="24"/>
          <w:szCs w:val="24"/>
        </w:rPr>
        <w:br w:type="page"/>
      </w:r>
    </w:p>
    <w:p w14:paraId="76B82CC3" w14:textId="0C050B7B" w:rsidR="00C41FE4" w:rsidRPr="002B1E95" w:rsidRDefault="00C41FE4" w:rsidP="002B1E95">
      <w:pPr>
        <w:spacing w:after="0" w:line="360" w:lineRule="auto"/>
        <w:rPr>
          <w:rFonts w:ascii="Arial" w:hAnsi="Arial" w:cs="Arial"/>
          <w:b/>
          <w:sz w:val="24"/>
          <w:szCs w:val="24"/>
        </w:rPr>
      </w:pPr>
      <w:r w:rsidRPr="002B1E95">
        <w:rPr>
          <w:rFonts w:ascii="Arial" w:hAnsi="Arial" w:cs="Arial"/>
          <w:b/>
          <w:sz w:val="24"/>
          <w:szCs w:val="24"/>
        </w:rPr>
        <w:lastRenderedPageBreak/>
        <w:t>Notes to the financial</w:t>
      </w:r>
      <w:r w:rsidR="008D05E4" w:rsidRPr="002B1E95">
        <w:rPr>
          <w:rFonts w:ascii="Arial" w:hAnsi="Arial" w:cs="Arial"/>
          <w:b/>
          <w:sz w:val="24"/>
          <w:szCs w:val="24"/>
        </w:rPr>
        <w:t xml:space="preserve"> statements</w:t>
      </w:r>
    </w:p>
    <w:p w14:paraId="129A2862" w14:textId="2743A8CF" w:rsidR="00C41FE4" w:rsidRDefault="0069455B" w:rsidP="002B1E95">
      <w:pPr>
        <w:spacing w:after="0" w:line="360" w:lineRule="auto"/>
        <w:rPr>
          <w:rFonts w:ascii="Arial" w:hAnsi="Arial" w:cs="Arial"/>
          <w:sz w:val="24"/>
          <w:szCs w:val="24"/>
        </w:rPr>
      </w:pPr>
      <w:r>
        <w:rPr>
          <w:rFonts w:ascii="Arial" w:hAnsi="Arial" w:cs="Arial"/>
          <w:sz w:val="24"/>
          <w:szCs w:val="24"/>
        </w:rPr>
        <w:t xml:space="preserve">Appendix C to section </w:t>
      </w:r>
      <w:r w:rsidR="004B185D">
        <w:rPr>
          <w:rFonts w:ascii="Arial" w:hAnsi="Arial" w:cs="Arial"/>
          <w:sz w:val="24"/>
          <w:szCs w:val="24"/>
        </w:rPr>
        <w:t xml:space="preserve">1a </w:t>
      </w:r>
      <w:r>
        <w:rPr>
          <w:rFonts w:ascii="Arial" w:hAnsi="Arial" w:cs="Arial"/>
          <w:sz w:val="24"/>
          <w:szCs w:val="24"/>
        </w:rPr>
        <w:t>sets out the minimum level of notes to be included but it makes the clear point that i</w:t>
      </w:r>
      <w:r w:rsidR="008D05E4">
        <w:rPr>
          <w:rFonts w:ascii="Arial" w:hAnsi="Arial" w:cs="Arial"/>
          <w:sz w:val="24"/>
          <w:szCs w:val="24"/>
        </w:rPr>
        <w:t>n most</w:t>
      </w:r>
      <w:r w:rsidR="0001791B" w:rsidRPr="0001791B">
        <w:rPr>
          <w:rFonts w:ascii="Arial" w:hAnsi="Arial" w:cs="Arial"/>
          <w:sz w:val="24"/>
          <w:szCs w:val="24"/>
        </w:rPr>
        <w:t xml:space="preserve"> cases compliance with the </w:t>
      </w:r>
      <w:r w:rsidR="008D05E4">
        <w:rPr>
          <w:rFonts w:ascii="Arial" w:hAnsi="Arial" w:cs="Arial"/>
          <w:sz w:val="24"/>
          <w:szCs w:val="24"/>
        </w:rPr>
        <w:t>full</w:t>
      </w:r>
      <w:r w:rsidR="0001791B" w:rsidRPr="0001791B">
        <w:rPr>
          <w:rFonts w:ascii="Arial" w:hAnsi="Arial" w:cs="Arial"/>
          <w:sz w:val="24"/>
          <w:szCs w:val="24"/>
        </w:rPr>
        <w:t xml:space="preserve"> requirement of FRS 102 wil</w:t>
      </w:r>
      <w:r w:rsidR="008D05E4">
        <w:rPr>
          <w:rFonts w:ascii="Arial" w:hAnsi="Arial" w:cs="Arial"/>
          <w:sz w:val="24"/>
          <w:szCs w:val="24"/>
        </w:rPr>
        <w:t xml:space="preserve">l result in compliance with section </w:t>
      </w:r>
      <w:r w:rsidR="004B185D">
        <w:rPr>
          <w:rFonts w:ascii="Arial" w:hAnsi="Arial" w:cs="Arial"/>
          <w:sz w:val="24"/>
          <w:szCs w:val="24"/>
        </w:rPr>
        <w:t>1a</w:t>
      </w:r>
      <w:r w:rsidR="00FD389C">
        <w:rPr>
          <w:rFonts w:ascii="Arial" w:hAnsi="Arial" w:cs="Arial"/>
          <w:sz w:val="24"/>
          <w:szCs w:val="24"/>
        </w:rPr>
        <w:t>,</w:t>
      </w:r>
      <w:r w:rsidR="008D05E4">
        <w:rPr>
          <w:rFonts w:ascii="Arial" w:hAnsi="Arial" w:cs="Arial"/>
          <w:sz w:val="24"/>
          <w:szCs w:val="24"/>
        </w:rPr>
        <w:t xml:space="preserve"> so there are few major changes as a result of the new rules.</w:t>
      </w:r>
    </w:p>
    <w:p w14:paraId="0361A6CD" w14:textId="77777777" w:rsidR="00FD389C" w:rsidRDefault="00FD389C" w:rsidP="002B1E95">
      <w:pPr>
        <w:spacing w:after="0" w:line="360" w:lineRule="auto"/>
        <w:rPr>
          <w:rFonts w:ascii="Arial" w:hAnsi="Arial" w:cs="Arial"/>
          <w:sz w:val="24"/>
          <w:szCs w:val="24"/>
        </w:rPr>
      </w:pPr>
    </w:p>
    <w:p w14:paraId="3F0BEEAD" w14:textId="69AFE6BC" w:rsidR="001C2DF9" w:rsidRDefault="008D05E4" w:rsidP="002B1E95">
      <w:pPr>
        <w:spacing w:after="0" w:line="360" w:lineRule="auto"/>
        <w:rPr>
          <w:rFonts w:ascii="Arial" w:hAnsi="Arial" w:cs="Arial"/>
          <w:sz w:val="24"/>
          <w:szCs w:val="24"/>
        </w:rPr>
      </w:pPr>
      <w:r>
        <w:rPr>
          <w:rFonts w:ascii="Arial" w:hAnsi="Arial" w:cs="Arial"/>
          <w:sz w:val="24"/>
          <w:szCs w:val="24"/>
        </w:rPr>
        <w:t xml:space="preserve">However, </w:t>
      </w:r>
      <w:r w:rsidR="009B3204">
        <w:rPr>
          <w:rFonts w:ascii="Arial" w:hAnsi="Arial" w:cs="Arial"/>
          <w:sz w:val="24"/>
          <w:szCs w:val="24"/>
        </w:rPr>
        <w:t>A</w:t>
      </w:r>
      <w:r w:rsidR="009B3204" w:rsidRPr="0001791B">
        <w:rPr>
          <w:rFonts w:ascii="Arial" w:hAnsi="Arial" w:cs="Arial"/>
          <w:sz w:val="24"/>
          <w:szCs w:val="24"/>
        </w:rPr>
        <w:t xml:space="preserve">ppendix </w:t>
      </w:r>
      <w:r w:rsidR="0001791B" w:rsidRPr="0001791B">
        <w:rPr>
          <w:rFonts w:ascii="Arial" w:hAnsi="Arial" w:cs="Arial"/>
          <w:sz w:val="24"/>
          <w:szCs w:val="24"/>
        </w:rPr>
        <w:t xml:space="preserve">D to </w:t>
      </w:r>
      <w:r w:rsidR="00FD389C">
        <w:rPr>
          <w:rFonts w:ascii="Arial" w:hAnsi="Arial" w:cs="Arial"/>
          <w:sz w:val="24"/>
          <w:szCs w:val="24"/>
        </w:rPr>
        <w:t>s</w:t>
      </w:r>
      <w:r w:rsidR="00FD389C" w:rsidRPr="0001791B">
        <w:rPr>
          <w:rFonts w:ascii="Arial" w:hAnsi="Arial" w:cs="Arial"/>
          <w:sz w:val="24"/>
          <w:szCs w:val="24"/>
        </w:rPr>
        <w:t xml:space="preserve">ection </w:t>
      </w:r>
      <w:r w:rsidR="004B185D" w:rsidRPr="0001791B">
        <w:rPr>
          <w:rFonts w:ascii="Arial" w:hAnsi="Arial" w:cs="Arial"/>
          <w:sz w:val="24"/>
          <w:szCs w:val="24"/>
        </w:rPr>
        <w:t>1</w:t>
      </w:r>
      <w:r w:rsidR="004B185D">
        <w:rPr>
          <w:rFonts w:ascii="Arial" w:hAnsi="Arial" w:cs="Arial"/>
          <w:sz w:val="24"/>
          <w:szCs w:val="24"/>
        </w:rPr>
        <w:t>a</w:t>
      </w:r>
      <w:r w:rsidR="004B185D" w:rsidRPr="0001791B">
        <w:rPr>
          <w:rFonts w:ascii="Arial" w:hAnsi="Arial" w:cs="Arial"/>
          <w:sz w:val="24"/>
          <w:szCs w:val="24"/>
        </w:rPr>
        <w:t xml:space="preserve"> </w:t>
      </w:r>
      <w:r w:rsidR="001C2DF9">
        <w:rPr>
          <w:rFonts w:ascii="Arial" w:hAnsi="Arial" w:cs="Arial"/>
          <w:sz w:val="24"/>
          <w:szCs w:val="24"/>
        </w:rPr>
        <w:t>also states that</w:t>
      </w:r>
      <w:r w:rsidR="006F111B">
        <w:rPr>
          <w:rFonts w:ascii="Arial" w:hAnsi="Arial" w:cs="Arial"/>
          <w:sz w:val="24"/>
          <w:szCs w:val="24"/>
        </w:rPr>
        <w:t>,</w:t>
      </w:r>
      <w:r w:rsidR="001C2DF9">
        <w:rPr>
          <w:rFonts w:ascii="Arial" w:hAnsi="Arial" w:cs="Arial"/>
          <w:sz w:val="24"/>
          <w:szCs w:val="24"/>
        </w:rPr>
        <w:t xml:space="preserve"> w</w:t>
      </w:r>
      <w:r w:rsidR="0001791B" w:rsidRPr="0001791B">
        <w:rPr>
          <w:rFonts w:ascii="Arial" w:hAnsi="Arial" w:cs="Arial"/>
          <w:sz w:val="24"/>
          <w:szCs w:val="24"/>
        </w:rPr>
        <w:t xml:space="preserve">here relevant to its transactions, other events and conditions, a small entity is </w:t>
      </w:r>
      <w:r w:rsidR="00694E0F">
        <w:rPr>
          <w:rFonts w:ascii="Arial" w:hAnsi="Arial" w:cs="Arial"/>
          <w:sz w:val="24"/>
          <w:szCs w:val="24"/>
        </w:rPr>
        <w:t xml:space="preserve">also </w:t>
      </w:r>
      <w:r w:rsidR="0001791B" w:rsidRPr="0001791B">
        <w:rPr>
          <w:rFonts w:ascii="Arial" w:hAnsi="Arial" w:cs="Arial"/>
          <w:sz w:val="24"/>
          <w:szCs w:val="24"/>
        </w:rPr>
        <w:t xml:space="preserve">encouraged to provide the following disclosures: </w:t>
      </w:r>
    </w:p>
    <w:p w14:paraId="47D029BB" w14:textId="72A7CEF3" w:rsidR="001C2DF9" w:rsidRDefault="006F111B" w:rsidP="002B1E95">
      <w:pPr>
        <w:spacing w:after="0" w:line="360" w:lineRule="auto"/>
        <w:ind w:left="567" w:hanging="567"/>
        <w:rPr>
          <w:rFonts w:ascii="Arial" w:hAnsi="Arial" w:cs="Arial"/>
          <w:sz w:val="24"/>
          <w:szCs w:val="24"/>
        </w:rPr>
      </w:pPr>
      <w:r>
        <w:rPr>
          <w:rFonts w:ascii="Arial" w:hAnsi="Arial" w:cs="Arial"/>
          <w:sz w:val="24"/>
          <w:szCs w:val="24"/>
        </w:rPr>
        <w:t>a.</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a statement of compliance with this FRS as set out in paragraph 3.3</w:t>
      </w:r>
      <w:r w:rsidR="00E12FFB">
        <w:rPr>
          <w:rFonts w:ascii="Arial" w:hAnsi="Arial" w:cs="Arial"/>
          <w:sz w:val="24"/>
          <w:szCs w:val="24"/>
        </w:rPr>
        <w:t xml:space="preserve"> FR</w:t>
      </w:r>
      <w:r w:rsidR="0036400E">
        <w:rPr>
          <w:rFonts w:ascii="Arial" w:hAnsi="Arial" w:cs="Arial"/>
          <w:sz w:val="24"/>
          <w:szCs w:val="24"/>
        </w:rPr>
        <w:t>S</w:t>
      </w:r>
      <w:r w:rsidR="00E12FFB">
        <w:rPr>
          <w:rFonts w:ascii="Arial" w:hAnsi="Arial" w:cs="Arial"/>
          <w:sz w:val="24"/>
          <w:szCs w:val="24"/>
        </w:rPr>
        <w:t>102</w:t>
      </w:r>
      <w:r w:rsidR="0001791B" w:rsidRPr="0001791B">
        <w:rPr>
          <w:rFonts w:ascii="Arial" w:hAnsi="Arial" w:cs="Arial"/>
          <w:sz w:val="24"/>
          <w:szCs w:val="24"/>
        </w:rPr>
        <w:t xml:space="preserve">, adapted to refer to </w:t>
      </w:r>
      <w:r>
        <w:rPr>
          <w:rFonts w:ascii="Arial" w:hAnsi="Arial" w:cs="Arial"/>
          <w:sz w:val="24"/>
          <w:szCs w:val="24"/>
        </w:rPr>
        <w:t>s</w:t>
      </w:r>
      <w:r w:rsidRPr="0001791B">
        <w:rPr>
          <w:rFonts w:ascii="Arial" w:hAnsi="Arial" w:cs="Arial"/>
          <w:sz w:val="24"/>
          <w:szCs w:val="24"/>
        </w:rPr>
        <w:t xml:space="preserve">ection </w:t>
      </w:r>
      <w:r w:rsidR="0001791B" w:rsidRPr="0001791B">
        <w:rPr>
          <w:rFonts w:ascii="Arial" w:hAnsi="Arial" w:cs="Arial"/>
          <w:sz w:val="24"/>
          <w:szCs w:val="24"/>
        </w:rPr>
        <w:t>1A</w:t>
      </w:r>
    </w:p>
    <w:p w14:paraId="17DDBE55" w14:textId="3C0641F8" w:rsidR="001C2DF9" w:rsidRDefault="006F111B" w:rsidP="002B1E95">
      <w:pPr>
        <w:spacing w:after="0" w:line="360" w:lineRule="auto"/>
        <w:ind w:left="567" w:hanging="567"/>
        <w:rPr>
          <w:rFonts w:ascii="Arial" w:hAnsi="Arial" w:cs="Arial"/>
          <w:sz w:val="24"/>
          <w:szCs w:val="24"/>
        </w:rPr>
      </w:pPr>
      <w:r>
        <w:rPr>
          <w:rFonts w:ascii="Arial" w:hAnsi="Arial" w:cs="Arial"/>
          <w:sz w:val="24"/>
          <w:szCs w:val="24"/>
        </w:rPr>
        <w:t>b.</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a statement that it is a public benefit entity as set out in paragraph PBE</w:t>
      </w:r>
      <w:r w:rsidR="00E12FFB">
        <w:rPr>
          <w:rFonts w:ascii="Arial" w:hAnsi="Arial" w:cs="Arial"/>
          <w:sz w:val="24"/>
          <w:szCs w:val="24"/>
        </w:rPr>
        <w:t xml:space="preserve"> </w:t>
      </w:r>
      <w:r w:rsidR="0001791B" w:rsidRPr="0001791B">
        <w:rPr>
          <w:rFonts w:ascii="Arial" w:hAnsi="Arial" w:cs="Arial"/>
          <w:sz w:val="24"/>
          <w:szCs w:val="24"/>
        </w:rPr>
        <w:t>3.3A</w:t>
      </w:r>
    </w:p>
    <w:p w14:paraId="30DB7CBA" w14:textId="687922B5" w:rsidR="001C2DF9" w:rsidRDefault="006F111B" w:rsidP="002B1E95">
      <w:pPr>
        <w:spacing w:after="0" w:line="360" w:lineRule="auto"/>
        <w:ind w:left="567" w:hanging="567"/>
        <w:rPr>
          <w:rFonts w:ascii="Arial" w:hAnsi="Arial" w:cs="Arial"/>
          <w:sz w:val="24"/>
          <w:szCs w:val="24"/>
        </w:rPr>
      </w:pPr>
      <w:r>
        <w:rPr>
          <w:rFonts w:ascii="Arial" w:hAnsi="Arial" w:cs="Arial"/>
          <w:sz w:val="24"/>
          <w:szCs w:val="24"/>
        </w:rPr>
        <w:t>c.</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the disclosures relating to going concern set out in paragraph 3.9</w:t>
      </w:r>
      <w:r w:rsidR="00E12FFB">
        <w:rPr>
          <w:rFonts w:ascii="Arial" w:hAnsi="Arial" w:cs="Arial"/>
          <w:sz w:val="24"/>
          <w:szCs w:val="24"/>
        </w:rPr>
        <w:t xml:space="preserve"> FRS 102</w:t>
      </w:r>
      <w:r w:rsidR="0001791B" w:rsidRPr="0001791B">
        <w:rPr>
          <w:rFonts w:ascii="Arial" w:hAnsi="Arial" w:cs="Arial"/>
          <w:sz w:val="24"/>
          <w:szCs w:val="24"/>
        </w:rPr>
        <w:t xml:space="preserve"> </w:t>
      </w:r>
    </w:p>
    <w:p w14:paraId="6F4CA7BC" w14:textId="6996C824" w:rsidR="001C2DF9" w:rsidRDefault="006F111B" w:rsidP="002B1E95">
      <w:pPr>
        <w:spacing w:after="0" w:line="360" w:lineRule="auto"/>
        <w:ind w:left="567" w:hanging="567"/>
        <w:rPr>
          <w:rFonts w:ascii="Arial" w:hAnsi="Arial" w:cs="Arial"/>
          <w:sz w:val="24"/>
          <w:szCs w:val="24"/>
        </w:rPr>
      </w:pPr>
      <w:r>
        <w:rPr>
          <w:rFonts w:ascii="Arial" w:hAnsi="Arial" w:cs="Arial"/>
          <w:sz w:val="24"/>
          <w:szCs w:val="24"/>
        </w:rPr>
        <w:t>d.</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dividends declared and paid or payable during the period</w:t>
      </w:r>
    </w:p>
    <w:p w14:paraId="6ACBD207" w14:textId="5C0C5D42" w:rsidR="00C41FE4" w:rsidRDefault="006F111B" w:rsidP="002B1E95">
      <w:pPr>
        <w:spacing w:after="0" w:line="360" w:lineRule="auto"/>
        <w:ind w:left="567" w:hanging="567"/>
        <w:rPr>
          <w:rFonts w:ascii="Arial" w:hAnsi="Arial" w:cs="Arial"/>
          <w:sz w:val="24"/>
          <w:szCs w:val="24"/>
        </w:rPr>
      </w:pPr>
      <w:r>
        <w:rPr>
          <w:rFonts w:ascii="Arial" w:hAnsi="Arial" w:cs="Arial"/>
          <w:sz w:val="24"/>
          <w:szCs w:val="24"/>
        </w:rPr>
        <w:t>e.</w:t>
      </w:r>
      <w:r w:rsidR="0001791B" w:rsidRPr="0001791B">
        <w:rPr>
          <w:rFonts w:ascii="Arial" w:hAnsi="Arial" w:cs="Arial"/>
          <w:sz w:val="24"/>
          <w:szCs w:val="24"/>
        </w:rPr>
        <w:t xml:space="preserve"> </w:t>
      </w:r>
      <w:r>
        <w:rPr>
          <w:rFonts w:ascii="Arial" w:hAnsi="Arial" w:cs="Arial"/>
          <w:sz w:val="24"/>
          <w:szCs w:val="24"/>
        </w:rPr>
        <w:tab/>
      </w:r>
      <w:r w:rsidR="0001791B" w:rsidRPr="0001791B">
        <w:rPr>
          <w:rFonts w:ascii="Arial" w:hAnsi="Arial" w:cs="Arial"/>
          <w:sz w:val="24"/>
          <w:szCs w:val="24"/>
        </w:rPr>
        <w:t>on first-time adoption of this FRS an explanation of how the transition has affected its financial position and financial performance as set out in paragraph 35.13</w:t>
      </w:r>
      <w:r w:rsidR="00E12FFB">
        <w:rPr>
          <w:rFonts w:ascii="Arial" w:hAnsi="Arial" w:cs="Arial"/>
          <w:sz w:val="24"/>
          <w:szCs w:val="24"/>
        </w:rPr>
        <w:t xml:space="preserve"> FRS 102</w:t>
      </w:r>
      <w:r w:rsidR="0001791B" w:rsidRPr="0001791B">
        <w:rPr>
          <w:rFonts w:ascii="Arial" w:hAnsi="Arial" w:cs="Arial"/>
          <w:sz w:val="24"/>
          <w:szCs w:val="24"/>
        </w:rPr>
        <w:t>.</w:t>
      </w:r>
    </w:p>
    <w:p w14:paraId="79794626" w14:textId="77777777" w:rsidR="006F111B" w:rsidRDefault="006F111B" w:rsidP="002B1E95">
      <w:pPr>
        <w:spacing w:after="0" w:line="360" w:lineRule="auto"/>
        <w:rPr>
          <w:rFonts w:ascii="Arial" w:hAnsi="Arial" w:cs="Arial"/>
          <w:sz w:val="24"/>
          <w:szCs w:val="24"/>
          <w:u w:val="single"/>
        </w:rPr>
      </w:pPr>
    </w:p>
    <w:p w14:paraId="284544C4" w14:textId="77777777" w:rsidR="005247BA" w:rsidRPr="002B1E95" w:rsidRDefault="00F773A3" w:rsidP="002B1E95">
      <w:pPr>
        <w:spacing w:after="0" w:line="360" w:lineRule="auto"/>
        <w:rPr>
          <w:rFonts w:ascii="Arial" w:hAnsi="Arial" w:cs="Arial"/>
          <w:b/>
          <w:sz w:val="24"/>
          <w:szCs w:val="24"/>
        </w:rPr>
      </w:pPr>
      <w:r w:rsidRPr="002B1E95">
        <w:rPr>
          <w:rFonts w:ascii="Arial" w:hAnsi="Arial" w:cs="Arial"/>
          <w:b/>
          <w:sz w:val="24"/>
          <w:szCs w:val="24"/>
        </w:rPr>
        <w:t>Summary of options</w:t>
      </w:r>
    </w:p>
    <w:p w14:paraId="046BCE2D" w14:textId="77777777" w:rsidR="00F773A3" w:rsidRDefault="00F773A3" w:rsidP="002B1E95">
      <w:pPr>
        <w:spacing w:after="0" w:line="360" w:lineRule="auto"/>
        <w:rPr>
          <w:rFonts w:ascii="Arial" w:hAnsi="Arial" w:cs="Arial"/>
          <w:sz w:val="24"/>
          <w:szCs w:val="24"/>
        </w:rPr>
      </w:pPr>
      <w:r>
        <w:rPr>
          <w:rFonts w:ascii="Arial" w:hAnsi="Arial" w:cs="Arial"/>
          <w:sz w:val="24"/>
          <w:szCs w:val="24"/>
        </w:rPr>
        <w:t>For most small entities the options will therefore effectively be:</w:t>
      </w:r>
    </w:p>
    <w:p w14:paraId="3C851D89" w14:textId="77777777" w:rsidR="006F111B" w:rsidRDefault="006F111B" w:rsidP="002B1E95">
      <w:pPr>
        <w:pStyle w:val="ListParagraph"/>
        <w:spacing w:after="0" w:line="360" w:lineRule="auto"/>
        <w:ind w:left="567" w:hanging="567"/>
        <w:rPr>
          <w:rFonts w:ascii="Arial" w:hAnsi="Arial" w:cs="Arial"/>
          <w:sz w:val="24"/>
          <w:szCs w:val="24"/>
        </w:rPr>
      </w:pPr>
    </w:p>
    <w:p w14:paraId="36D145F3" w14:textId="59CAE2D1" w:rsidR="00F773A3" w:rsidRDefault="001C2DF9" w:rsidP="002B1E95">
      <w:pPr>
        <w:pStyle w:val="ListParagraph"/>
        <w:spacing w:after="0" w:line="360" w:lineRule="auto"/>
        <w:ind w:left="567" w:hanging="567"/>
        <w:rPr>
          <w:rFonts w:ascii="Arial" w:hAnsi="Arial" w:cs="Arial"/>
          <w:sz w:val="24"/>
          <w:szCs w:val="24"/>
        </w:rPr>
      </w:pPr>
      <w:r>
        <w:rPr>
          <w:rFonts w:ascii="Arial" w:hAnsi="Arial" w:cs="Arial"/>
          <w:sz w:val="24"/>
          <w:szCs w:val="24"/>
        </w:rPr>
        <w:t>A</w:t>
      </w:r>
      <w:r>
        <w:rPr>
          <w:rFonts w:ascii="Arial" w:hAnsi="Arial" w:cs="Arial"/>
          <w:sz w:val="24"/>
          <w:szCs w:val="24"/>
        </w:rPr>
        <w:tab/>
      </w:r>
      <w:r w:rsidR="00F773A3">
        <w:rPr>
          <w:rFonts w:ascii="Arial" w:hAnsi="Arial" w:cs="Arial"/>
          <w:sz w:val="24"/>
          <w:szCs w:val="24"/>
        </w:rPr>
        <w:t xml:space="preserve">Follow FRS 102 as normal </w:t>
      </w:r>
      <w:r w:rsidR="0069455B">
        <w:rPr>
          <w:rFonts w:ascii="Arial" w:hAnsi="Arial" w:cs="Arial"/>
          <w:sz w:val="24"/>
          <w:szCs w:val="24"/>
        </w:rPr>
        <w:t>but take advantage of</w:t>
      </w:r>
      <w:r w:rsidR="00F773A3">
        <w:rPr>
          <w:rFonts w:ascii="Arial" w:hAnsi="Arial" w:cs="Arial"/>
          <w:sz w:val="24"/>
          <w:szCs w:val="24"/>
        </w:rPr>
        <w:t xml:space="preserve"> the exemption from the cashflow statement</w:t>
      </w:r>
      <w:r w:rsidR="006F111B">
        <w:rPr>
          <w:rFonts w:ascii="Arial" w:hAnsi="Arial" w:cs="Arial"/>
          <w:sz w:val="24"/>
          <w:szCs w:val="24"/>
        </w:rPr>
        <w:t>.</w:t>
      </w:r>
    </w:p>
    <w:p w14:paraId="15755E8F" w14:textId="77777777" w:rsidR="0069455B" w:rsidRDefault="0069455B" w:rsidP="002B1E95">
      <w:pPr>
        <w:pStyle w:val="ListParagraph"/>
        <w:spacing w:after="0" w:line="360" w:lineRule="auto"/>
        <w:ind w:left="567" w:hanging="567"/>
        <w:rPr>
          <w:rFonts w:ascii="Arial" w:hAnsi="Arial" w:cs="Arial"/>
          <w:sz w:val="24"/>
          <w:szCs w:val="24"/>
        </w:rPr>
      </w:pPr>
    </w:p>
    <w:p w14:paraId="52B96146" w14:textId="1CCF269B" w:rsidR="00F773A3" w:rsidRDefault="001C2DF9" w:rsidP="002B1E95">
      <w:pPr>
        <w:pStyle w:val="ListParagraph"/>
        <w:spacing w:after="0" w:line="360" w:lineRule="auto"/>
        <w:ind w:left="567" w:hanging="567"/>
        <w:rPr>
          <w:rFonts w:ascii="Arial" w:hAnsi="Arial" w:cs="Arial"/>
          <w:sz w:val="24"/>
          <w:szCs w:val="24"/>
        </w:rPr>
      </w:pPr>
      <w:r>
        <w:rPr>
          <w:rFonts w:ascii="Arial" w:hAnsi="Arial" w:cs="Arial"/>
          <w:sz w:val="24"/>
          <w:szCs w:val="24"/>
        </w:rPr>
        <w:t>B</w:t>
      </w:r>
      <w:r>
        <w:rPr>
          <w:rFonts w:ascii="Arial" w:hAnsi="Arial" w:cs="Arial"/>
          <w:sz w:val="24"/>
          <w:szCs w:val="24"/>
        </w:rPr>
        <w:tab/>
      </w:r>
      <w:r w:rsidR="0049142C" w:rsidRPr="001C2DF9">
        <w:rPr>
          <w:rFonts w:ascii="Arial" w:hAnsi="Arial" w:cs="Arial"/>
          <w:sz w:val="24"/>
          <w:szCs w:val="24"/>
        </w:rPr>
        <w:t>Prepare abridged accounts</w:t>
      </w:r>
      <w:r w:rsidR="006F111B">
        <w:rPr>
          <w:rFonts w:ascii="Arial" w:hAnsi="Arial" w:cs="Arial"/>
          <w:sz w:val="24"/>
          <w:szCs w:val="24"/>
        </w:rPr>
        <w:t>,</w:t>
      </w:r>
      <w:r w:rsidR="0049142C" w:rsidRPr="001C2DF9">
        <w:rPr>
          <w:rFonts w:ascii="Arial" w:hAnsi="Arial" w:cs="Arial"/>
          <w:sz w:val="24"/>
          <w:szCs w:val="24"/>
        </w:rPr>
        <w:t xml:space="preserve"> which </w:t>
      </w:r>
      <w:r w:rsidR="00FD0CB5">
        <w:rPr>
          <w:rFonts w:ascii="Arial" w:hAnsi="Arial" w:cs="Arial"/>
          <w:sz w:val="24"/>
          <w:szCs w:val="24"/>
        </w:rPr>
        <w:t xml:space="preserve">cuts down on the </w:t>
      </w:r>
      <w:r w:rsidR="006F111B">
        <w:rPr>
          <w:rFonts w:ascii="Arial" w:hAnsi="Arial" w:cs="Arial"/>
          <w:sz w:val="24"/>
          <w:szCs w:val="24"/>
        </w:rPr>
        <w:t xml:space="preserve">number </w:t>
      </w:r>
      <w:r w:rsidR="00FD0CB5">
        <w:rPr>
          <w:rFonts w:ascii="Arial" w:hAnsi="Arial" w:cs="Arial"/>
          <w:sz w:val="24"/>
          <w:szCs w:val="24"/>
        </w:rPr>
        <w:t>of notes required</w:t>
      </w:r>
      <w:r w:rsidR="0049142C" w:rsidRPr="001C2DF9">
        <w:rPr>
          <w:rFonts w:ascii="Arial" w:hAnsi="Arial" w:cs="Arial"/>
          <w:sz w:val="24"/>
          <w:szCs w:val="24"/>
        </w:rPr>
        <w:t xml:space="preserve"> and also an exemption from the cashflow statement. </w:t>
      </w:r>
      <w:r w:rsidRPr="001C2DF9">
        <w:rPr>
          <w:rFonts w:ascii="Arial" w:hAnsi="Arial" w:cs="Arial"/>
          <w:sz w:val="24"/>
          <w:szCs w:val="24"/>
        </w:rPr>
        <w:t xml:space="preserve">In particular, companies may like the fact that turnover and cost of sales do not have to be disclosed on the profit and loss account. </w:t>
      </w:r>
      <w:r w:rsidR="0049142C" w:rsidRPr="001C2DF9">
        <w:rPr>
          <w:rFonts w:ascii="Arial" w:hAnsi="Arial" w:cs="Arial"/>
          <w:sz w:val="24"/>
          <w:szCs w:val="24"/>
        </w:rPr>
        <w:t>The members have to give their consent for this to happen</w:t>
      </w:r>
      <w:r w:rsidR="00FD76C9" w:rsidRPr="001C2DF9">
        <w:rPr>
          <w:rFonts w:ascii="Arial" w:hAnsi="Arial" w:cs="Arial"/>
          <w:sz w:val="24"/>
          <w:szCs w:val="24"/>
        </w:rPr>
        <w:t>.</w:t>
      </w:r>
    </w:p>
    <w:p w14:paraId="2CD5A5A7" w14:textId="77777777" w:rsidR="001C2DF9" w:rsidRDefault="001C2DF9" w:rsidP="002B1E95">
      <w:pPr>
        <w:pStyle w:val="ListParagraph"/>
        <w:spacing w:after="0" w:line="360" w:lineRule="auto"/>
        <w:ind w:left="567" w:hanging="567"/>
        <w:rPr>
          <w:rFonts w:ascii="Arial" w:hAnsi="Arial" w:cs="Arial"/>
          <w:sz w:val="24"/>
          <w:szCs w:val="24"/>
        </w:rPr>
      </w:pPr>
    </w:p>
    <w:p w14:paraId="1B40CEBD" w14:textId="5208DCAD" w:rsidR="0049142C" w:rsidRDefault="001C2DF9" w:rsidP="002B1E95">
      <w:pPr>
        <w:pStyle w:val="ListParagraph"/>
        <w:spacing w:after="0" w:line="360" w:lineRule="auto"/>
        <w:ind w:left="567" w:hanging="567"/>
        <w:rPr>
          <w:rFonts w:ascii="Arial" w:hAnsi="Arial" w:cs="Arial"/>
          <w:sz w:val="24"/>
          <w:szCs w:val="24"/>
        </w:rPr>
      </w:pPr>
      <w:r>
        <w:rPr>
          <w:rFonts w:ascii="Arial" w:hAnsi="Arial" w:cs="Arial"/>
          <w:sz w:val="24"/>
          <w:szCs w:val="24"/>
        </w:rPr>
        <w:t>C</w:t>
      </w:r>
      <w:r>
        <w:rPr>
          <w:rFonts w:ascii="Arial" w:hAnsi="Arial" w:cs="Arial"/>
          <w:sz w:val="24"/>
          <w:szCs w:val="24"/>
        </w:rPr>
        <w:tab/>
      </w:r>
      <w:r w:rsidR="0049142C" w:rsidRPr="001C2DF9">
        <w:rPr>
          <w:rFonts w:ascii="Arial" w:hAnsi="Arial" w:cs="Arial"/>
          <w:sz w:val="24"/>
          <w:szCs w:val="24"/>
        </w:rPr>
        <w:t>Prepare adapted accounts</w:t>
      </w:r>
      <w:r w:rsidR="00FA7232">
        <w:rPr>
          <w:rFonts w:ascii="Arial" w:hAnsi="Arial" w:cs="Arial"/>
          <w:sz w:val="24"/>
          <w:szCs w:val="24"/>
        </w:rPr>
        <w:t>,</w:t>
      </w:r>
      <w:r w:rsidR="0049142C" w:rsidRPr="001C2DF9">
        <w:rPr>
          <w:rFonts w:ascii="Arial" w:hAnsi="Arial" w:cs="Arial"/>
          <w:sz w:val="24"/>
          <w:szCs w:val="24"/>
        </w:rPr>
        <w:t xml:space="preserve"> which </w:t>
      </w:r>
      <w:r w:rsidRPr="001C2DF9">
        <w:rPr>
          <w:rFonts w:ascii="Arial" w:hAnsi="Arial" w:cs="Arial"/>
          <w:sz w:val="24"/>
          <w:szCs w:val="24"/>
        </w:rPr>
        <w:t xml:space="preserve">potentially </w:t>
      </w:r>
      <w:r w:rsidR="0049142C" w:rsidRPr="001C2DF9">
        <w:rPr>
          <w:rFonts w:ascii="Arial" w:hAnsi="Arial" w:cs="Arial"/>
          <w:sz w:val="24"/>
          <w:szCs w:val="24"/>
        </w:rPr>
        <w:t>give more flexibility than the first two options and also allow the ordering of items or aggregation of similar items to be amended according to the nature of the small entity and its transactions</w:t>
      </w:r>
      <w:r w:rsidR="004579B4">
        <w:rPr>
          <w:rFonts w:ascii="Arial" w:hAnsi="Arial" w:cs="Arial"/>
          <w:sz w:val="24"/>
          <w:szCs w:val="24"/>
        </w:rPr>
        <w:t>,</w:t>
      </w:r>
      <w:r w:rsidR="0049142C" w:rsidRPr="001C2DF9">
        <w:rPr>
          <w:rFonts w:ascii="Arial" w:hAnsi="Arial" w:cs="Arial"/>
          <w:sz w:val="24"/>
          <w:szCs w:val="24"/>
        </w:rPr>
        <w:t xml:space="preserve"> as long as information is provided that is relevant to an understanding of the </w:t>
      </w:r>
      <w:r w:rsidR="0049142C" w:rsidRPr="001C2DF9">
        <w:rPr>
          <w:rFonts w:ascii="Arial" w:hAnsi="Arial" w:cs="Arial"/>
          <w:sz w:val="24"/>
          <w:szCs w:val="24"/>
        </w:rPr>
        <w:lastRenderedPageBreak/>
        <w:t>small entity’s financial position.</w:t>
      </w:r>
      <w:r w:rsidRPr="001C2DF9">
        <w:rPr>
          <w:rFonts w:ascii="Arial" w:hAnsi="Arial" w:cs="Arial"/>
          <w:sz w:val="24"/>
          <w:szCs w:val="24"/>
        </w:rPr>
        <w:t xml:space="preserve"> However</w:t>
      </w:r>
      <w:r w:rsidR="004579B4">
        <w:rPr>
          <w:rFonts w:ascii="Arial" w:hAnsi="Arial" w:cs="Arial"/>
          <w:sz w:val="24"/>
          <w:szCs w:val="24"/>
        </w:rPr>
        <w:t>,</w:t>
      </w:r>
      <w:r w:rsidRPr="001C2DF9">
        <w:rPr>
          <w:rFonts w:ascii="Arial" w:hAnsi="Arial" w:cs="Arial"/>
          <w:sz w:val="24"/>
          <w:szCs w:val="24"/>
        </w:rPr>
        <w:t xml:space="preserve"> most small entities may not see any benefit from adopting this approach as the results </w:t>
      </w:r>
      <w:r w:rsidR="00FD0CB5">
        <w:rPr>
          <w:rFonts w:ascii="Arial" w:hAnsi="Arial" w:cs="Arial"/>
          <w:sz w:val="24"/>
          <w:szCs w:val="24"/>
        </w:rPr>
        <w:t>may</w:t>
      </w:r>
      <w:r w:rsidRPr="001C2DF9">
        <w:rPr>
          <w:rFonts w:ascii="Arial" w:hAnsi="Arial" w:cs="Arial"/>
          <w:sz w:val="24"/>
          <w:szCs w:val="24"/>
        </w:rPr>
        <w:t xml:space="preserve"> be very similar to </w:t>
      </w:r>
      <w:r w:rsidR="00FD0CB5">
        <w:rPr>
          <w:rFonts w:ascii="Arial" w:hAnsi="Arial" w:cs="Arial"/>
          <w:sz w:val="24"/>
          <w:szCs w:val="24"/>
        </w:rPr>
        <w:t xml:space="preserve">either </w:t>
      </w:r>
      <w:r w:rsidR="0069455B">
        <w:rPr>
          <w:rFonts w:ascii="Arial" w:hAnsi="Arial" w:cs="Arial"/>
          <w:sz w:val="24"/>
          <w:szCs w:val="24"/>
        </w:rPr>
        <w:t>A and B above</w:t>
      </w:r>
      <w:r w:rsidR="004579B4">
        <w:rPr>
          <w:rFonts w:ascii="Arial" w:hAnsi="Arial" w:cs="Arial"/>
          <w:sz w:val="24"/>
          <w:szCs w:val="24"/>
        </w:rPr>
        <w:t>,</w:t>
      </w:r>
      <w:r w:rsidR="0069455B">
        <w:rPr>
          <w:rFonts w:ascii="Arial" w:hAnsi="Arial" w:cs="Arial"/>
          <w:sz w:val="24"/>
          <w:szCs w:val="24"/>
        </w:rPr>
        <w:t xml:space="preserve"> and would require the disclosure of a revenue figure in the profit and loss account.</w:t>
      </w:r>
    </w:p>
    <w:p w14:paraId="3ECE94DE" w14:textId="77777777" w:rsidR="004579B4" w:rsidRDefault="004579B4" w:rsidP="002B1E95">
      <w:pPr>
        <w:spacing w:after="0" w:line="360" w:lineRule="auto"/>
        <w:rPr>
          <w:rFonts w:ascii="Arial" w:hAnsi="Arial" w:cs="Arial"/>
          <w:sz w:val="24"/>
          <w:szCs w:val="24"/>
          <w:u w:val="single"/>
        </w:rPr>
      </w:pPr>
    </w:p>
    <w:p w14:paraId="2047DEB0" w14:textId="77777777" w:rsidR="0049142C" w:rsidRPr="002B1E95" w:rsidRDefault="0049142C" w:rsidP="002B1E95">
      <w:pPr>
        <w:spacing w:after="0" w:line="360" w:lineRule="auto"/>
        <w:rPr>
          <w:rFonts w:ascii="Arial" w:hAnsi="Arial" w:cs="Arial"/>
          <w:b/>
          <w:sz w:val="24"/>
          <w:szCs w:val="24"/>
        </w:rPr>
      </w:pPr>
      <w:r w:rsidRPr="002B1E95">
        <w:rPr>
          <w:rFonts w:ascii="Arial" w:hAnsi="Arial" w:cs="Arial"/>
          <w:b/>
          <w:sz w:val="24"/>
          <w:szCs w:val="24"/>
        </w:rPr>
        <w:t>Filing of accounts</w:t>
      </w:r>
    </w:p>
    <w:p w14:paraId="0036B7FE" w14:textId="1D96778B" w:rsidR="005247BA" w:rsidRDefault="0049142C" w:rsidP="002B1E95">
      <w:pPr>
        <w:spacing w:after="0" w:line="360" w:lineRule="auto"/>
        <w:rPr>
          <w:rFonts w:ascii="Arial" w:hAnsi="Arial" w:cs="Arial"/>
          <w:sz w:val="24"/>
          <w:szCs w:val="24"/>
        </w:rPr>
      </w:pPr>
      <w:r>
        <w:rPr>
          <w:rFonts w:ascii="Arial" w:hAnsi="Arial" w:cs="Arial"/>
          <w:sz w:val="24"/>
          <w:szCs w:val="24"/>
        </w:rPr>
        <w:t xml:space="preserve">The company’s decision on which version of the accounts they prepare </w:t>
      </w:r>
      <w:r w:rsidR="00317E08">
        <w:rPr>
          <w:rFonts w:ascii="Arial" w:hAnsi="Arial" w:cs="Arial"/>
          <w:sz w:val="24"/>
          <w:szCs w:val="24"/>
        </w:rPr>
        <w:t>will also be influenced by what information the directors wish to file at Companies House.</w:t>
      </w:r>
      <w:r w:rsidR="00AD7174">
        <w:rPr>
          <w:rFonts w:ascii="Arial" w:hAnsi="Arial" w:cs="Arial"/>
          <w:sz w:val="24"/>
          <w:szCs w:val="24"/>
        </w:rPr>
        <w:t xml:space="preserve"> The new regulations for filing accounts come into effect, although early adoption is possible</w:t>
      </w:r>
      <w:r w:rsidR="00F343BA">
        <w:rPr>
          <w:rFonts w:ascii="Arial" w:hAnsi="Arial" w:cs="Arial"/>
          <w:sz w:val="24"/>
          <w:szCs w:val="24"/>
        </w:rPr>
        <w:t>,</w:t>
      </w:r>
      <w:r w:rsidR="00AD7174">
        <w:rPr>
          <w:rFonts w:ascii="Arial" w:hAnsi="Arial" w:cs="Arial"/>
          <w:sz w:val="24"/>
          <w:szCs w:val="24"/>
        </w:rPr>
        <w:t xml:space="preserve"> for financial years commencing on or after 1 January 2015.</w:t>
      </w:r>
      <w:r w:rsidR="000D0627">
        <w:rPr>
          <w:rFonts w:ascii="Arial" w:hAnsi="Arial" w:cs="Arial"/>
          <w:sz w:val="24"/>
          <w:szCs w:val="24"/>
        </w:rPr>
        <w:t xml:space="preserve"> </w:t>
      </w:r>
    </w:p>
    <w:p w14:paraId="38A6AF45" w14:textId="77777777" w:rsidR="00F343BA" w:rsidRDefault="00F343BA" w:rsidP="002B1E95">
      <w:pPr>
        <w:spacing w:after="0" w:line="360" w:lineRule="auto"/>
        <w:rPr>
          <w:rFonts w:ascii="Arial" w:hAnsi="Arial" w:cs="Arial"/>
          <w:sz w:val="24"/>
          <w:szCs w:val="24"/>
        </w:rPr>
      </w:pPr>
    </w:p>
    <w:p w14:paraId="4E3D4BA3" w14:textId="5409F8B1" w:rsidR="000D0627" w:rsidRDefault="000D0627" w:rsidP="002B1E95">
      <w:pPr>
        <w:spacing w:after="0" w:line="360" w:lineRule="auto"/>
        <w:rPr>
          <w:rFonts w:ascii="Arial" w:hAnsi="Arial" w:cs="Arial"/>
          <w:sz w:val="24"/>
          <w:szCs w:val="24"/>
        </w:rPr>
      </w:pPr>
      <w:r>
        <w:rPr>
          <w:rFonts w:ascii="Arial" w:hAnsi="Arial" w:cs="Arial"/>
          <w:sz w:val="24"/>
          <w:szCs w:val="24"/>
        </w:rPr>
        <w:t xml:space="preserve">The first major change is that for </w:t>
      </w:r>
      <w:r w:rsidRPr="000D0627">
        <w:rPr>
          <w:rFonts w:ascii="Arial" w:hAnsi="Arial" w:cs="Arial"/>
          <w:sz w:val="24"/>
          <w:szCs w:val="24"/>
        </w:rPr>
        <w:t>financial years beginning on or after 1 January 2016</w:t>
      </w:r>
      <w:r w:rsidR="00F343BA">
        <w:rPr>
          <w:rFonts w:ascii="Arial" w:hAnsi="Arial" w:cs="Arial"/>
          <w:sz w:val="24"/>
          <w:szCs w:val="24"/>
        </w:rPr>
        <w:t>,</w:t>
      </w:r>
      <w:r>
        <w:rPr>
          <w:rFonts w:ascii="Arial" w:hAnsi="Arial" w:cs="Arial"/>
          <w:sz w:val="24"/>
          <w:szCs w:val="24"/>
        </w:rPr>
        <w:t xml:space="preserve"> small or </w:t>
      </w:r>
      <w:r w:rsidR="00F343BA">
        <w:rPr>
          <w:rFonts w:ascii="Arial" w:hAnsi="Arial" w:cs="Arial"/>
          <w:sz w:val="24"/>
          <w:szCs w:val="24"/>
        </w:rPr>
        <w:t>medium-</w:t>
      </w:r>
      <w:r>
        <w:rPr>
          <w:rFonts w:ascii="Arial" w:hAnsi="Arial" w:cs="Arial"/>
          <w:sz w:val="24"/>
          <w:szCs w:val="24"/>
        </w:rPr>
        <w:t>sized companies will no longer be able to file abbreviated accounts.</w:t>
      </w:r>
    </w:p>
    <w:p w14:paraId="2374E0BE" w14:textId="77777777" w:rsidR="00C12456" w:rsidRDefault="00C12456" w:rsidP="002B1E95">
      <w:pPr>
        <w:spacing w:after="0" w:line="360" w:lineRule="auto"/>
        <w:rPr>
          <w:rFonts w:ascii="Arial" w:hAnsi="Arial" w:cs="Arial"/>
          <w:sz w:val="24"/>
          <w:szCs w:val="24"/>
        </w:rPr>
      </w:pPr>
    </w:p>
    <w:p w14:paraId="208B872E" w14:textId="6D7E967D" w:rsidR="00F04831" w:rsidRPr="002B1E95" w:rsidRDefault="00AD7174" w:rsidP="002B1E95">
      <w:pPr>
        <w:spacing w:after="0" w:line="360" w:lineRule="auto"/>
        <w:rPr>
          <w:rFonts w:ascii="Arial" w:hAnsi="Arial" w:cs="Arial"/>
          <w:sz w:val="24"/>
          <w:szCs w:val="24"/>
        </w:rPr>
      </w:pPr>
      <w:r w:rsidRPr="004B70B6">
        <w:rPr>
          <w:rFonts w:ascii="Arial" w:hAnsi="Arial" w:cs="Arial"/>
          <w:sz w:val="24"/>
          <w:szCs w:val="24"/>
        </w:rPr>
        <w:t xml:space="preserve">The new regime </w:t>
      </w:r>
      <w:r w:rsidR="000D0627" w:rsidRPr="004B70B6">
        <w:rPr>
          <w:rFonts w:ascii="Arial" w:hAnsi="Arial" w:cs="Arial"/>
          <w:sz w:val="24"/>
          <w:szCs w:val="24"/>
        </w:rPr>
        <w:t xml:space="preserve">for small companies </w:t>
      </w:r>
      <w:r w:rsidRPr="004B70B6">
        <w:rPr>
          <w:rFonts w:ascii="Arial" w:hAnsi="Arial" w:cs="Arial"/>
          <w:sz w:val="24"/>
          <w:szCs w:val="24"/>
        </w:rPr>
        <w:t xml:space="preserve">is that the accounts that are filed at Companies House would normally be the same as those prepared for the members. The only </w:t>
      </w:r>
      <w:r w:rsidR="000D0627" w:rsidRPr="004B70B6">
        <w:rPr>
          <w:rFonts w:ascii="Arial" w:hAnsi="Arial" w:cs="Arial"/>
          <w:sz w:val="24"/>
          <w:szCs w:val="24"/>
        </w:rPr>
        <w:t>reminder of abbreviated accounts that remains</w:t>
      </w:r>
      <w:r w:rsidRPr="004B70B6">
        <w:rPr>
          <w:rFonts w:ascii="Arial" w:hAnsi="Arial" w:cs="Arial"/>
          <w:sz w:val="24"/>
          <w:szCs w:val="24"/>
        </w:rPr>
        <w:t xml:space="preserve"> is that</w:t>
      </w:r>
      <w:r w:rsidR="000D0627" w:rsidRPr="004B70B6">
        <w:rPr>
          <w:rFonts w:ascii="Arial" w:hAnsi="Arial" w:cs="Arial"/>
          <w:sz w:val="24"/>
          <w:szCs w:val="24"/>
        </w:rPr>
        <w:t xml:space="preserve"> small companies still have the option not to file the profit and loss account and/or the directors’ report at Companies House. This exemption is valid whether full or abridged accounts are prepared for the members. </w:t>
      </w:r>
      <w:r w:rsidR="00F04831" w:rsidRPr="002B1E95">
        <w:rPr>
          <w:rFonts w:ascii="Arial" w:hAnsi="Arial" w:cs="Arial"/>
          <w:sz w:val="24"/>
          <w:szCs w:val="24"/>
        </w:rPr>
        <w:t>The Companies, Partnerships and Groups (</w:t>
      </w:r>
      <w:r w:rsidR="002B3F47">
        <w:rPr>
          <w:rFonts w:ascii="Arial" w:hAnsi="Arial" w:cs="Arial"/>
          <w:sz w:val="24"/>
          <w:szCs w:val="24"/>
        </w:rPr>
        <w:t>A</w:t>
      </w:r>
      <w:r w:rsidR="002B3F47" w:rsidRPr="002B1E95">
        <w:rPr>
          <w:rFonts w:ascii="Arial" w:hAnsi="Arial" w:cs="Arial"/>
          <w:sz w:val="24"/>
          <w:szCs w:val="24"/>
        </w:rPr>
        <w:t xml:space="preserve">ccounts </w:t>
      </w:r>
      <w:r w:rsidR="00F04831" w:rsidRPr="002B1E95">
        <w:rPr>
          <w:rFonts w:ascii="Arial" w:hAnsi="Arial" w:cs="Arial"/>
          <w:sz w:val="24"/>
          <w:szCs w:val="24"/>
        </w:rPr>
        <w:t xml:space="preserve">and </w:t>
      </w:r>
      <w:r w:rsidR="002B3F47">
        <w:rPr>
          <w:rFonts w:ascii="Arial" w:hAnsi="Arial" w:cs="Arial"/>
          <w:sz w:val="24"/>
          <w:szCs w:val="24"/>
        </w:rPr>
        <w:t>R</w:t>
      </w:r>
      <w:r w:rsidR="002B3F47" w:rsidRPr="002B1E95">
        <w:rPr>
          <w:rFonts w:ascii="Arial" w:hAnsi="Arial" w:cs="Arial"/>
          <w:sz w:val="24"/>
          <w:szCs w:val="24"/>
        </w:rPr>
        <w:t>eports</w:t>
      </w:r>
      <w:r w:rsidR="00F04831" w:rsidRPr="002B1E95">
        <w:rPr>
          <w:rFonts w:ascii="Arial" w:hAnsi="Arial" w:cs="Arial"/>
          <w:sz w:val="24"/>
          <w:szCs w:val="24"/>
        </w:rPr>
        <w:t xml:space="preserve">) </w:t>
      </w:r>
      <w:r w:rsidR="002B3F47">
        <w:rPr>
          <w:rFonts w:ascii="Arial" w:hAnsi="Arial" w:cs="Arial"/>
          <w:sz w:val="24"/>
          <w:szCs w:val="24"/>
        </w:rPr>
        <w:t>R</w:t>
      </w:r>
      <w:r w:rsidR="002B3F47" w:rsidRPr="002B1E95">
        <w:rPr>
          <w:rFonts w:ascii="Arial" w:hAnsi="Arial" w:cs="Arial"/>
          <w:sz w:val="24"/>
          <w:szCs w:val="24"/>
        </w:rPr>
        <w:t xml:space="preserve">egulations </w:t>
      </w:r>
      <w:r w:rsidR="00F04831" w:rsidRPr="002B1E95">
        <w:rPr>
          <w:rFonts w:ascii="Arial" w:hAnsi="Arial" w:cs="Arial"/>
          <w:sz w:val="24"/>
          <w:szCs w:val="24"/>
        </w:rPr>
        <w:t>2015 (Statutory Instrument 2015/980) amended the Companies Act 2006 such that small companies no longer have the option to file abbreviated accounts at Companies House (for periods beginning on or after 1 January 2016).</w:t>
      </w:r>
    </w:p>
    <w:p w14:paraId="343E3B0F" w14:textId="77777777" w:rsidR="004B70B6" w:rsidRDefault="004B70B6" w:rsidP="002B1E95">
      <w:pPr>
        <w:spacing w:after="0" w:line="360" w:lineRule="auto"/>
        <w:rPr>
          <w:rFonts w:ascii="Arial" w:hAnsi="Arial" w:cs="Arial"/>
          <w:sz w:val="24"/>
          <w:szCs w:val="24"/>
        </w:rPr>
      </w:pPr>
    </w:p>
    <w:p w14:paraId="23CDC535" w14:textId="77777777" w:rsidR="00F04831" w:rsidRPr="00F04831" w:rsidRDefault="00F04831" w:rsidP="002B1E95">
      <w:pPr>
        <w:spacing w:after="0" w:line="360" w:lineRule="auto"/>
        <w:rPr>
          <w:rFonts w:ascii="Arial" w:hAnsi="Arial" w:cs="Arial"/>
          <w:sz w:val="24"/>
          <w:szCs w:val="24"/>
        </w:rPr>
      </w:pPr>
      <w:r w:rsidRPr="00F04831">
        <w:rPr>
          <w:rFonts w:ascii="Arial" w:hAnsi="Arial" w:cs="Arial"/>
          <w:sz w:val="24"/>
          <w:szCs w:val="24"/>
        </w:rPr>
        <w:t>The regulations introduce the principle of ‘file what you prepare’ so that small companies may:</w:t>
      </w:r>
    </w:p>
    <w:p w14:paraId="28133F66" w14:textId="4B298715" w:rsidR="00F04831" w:rsidRPr="00F04831" w:rsidRDefault="005E3FF3" w:rsidP="002B1E95">
      <w:pPr>
        <w:numPr>
          <w:ilvl w:val="0"/>
          <w:numId w:val="3"/>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p</w:t>
      </w:r>
      <w:r w:rsidRPr="00F04831">
        <w:rPr>
          <w:rFonts w:ascii="Arial" w:hAnsi="Arial" w:cs="Arial"/>
          <w:sz w:val="24"/>
          <w:szCs w:val="24"/>
        </w:rPr>
        <w:t xml:space="preserve">repare </w:t>
      </w:r>
      <w:r w:rsidR="00F04831" w:rsidRPr="00F04831">
        <w:rPr>
          <w:rFonts w:ascii="Arial" w:hAnsi="Arial" w:cs="Arial"/>
          <w:sz w:val="24"/>
          <w:szCs w:val="24"/>
        </w:rPr>
        <w:t>and file full accounts</w:t>
      </w:r>
    </w:p>
    <w:p w14:paraId="0573E7ED" w14:textId="2C602ED3" w:rsidR="00F04831" w:rsidRPr="00F04831" w:rsidRDefault="005E3FF3" w:rsidP="002B1E95">
      <w:pPr>
        <w:numPr>
          <w:ilvl w:val="0"/>
          <w:numId w:val="3"/>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p</w:t>
      </w:r>
      <w:r w:rsidRPr="00F04831">
        <w:rPr>
          <w:rFonts w:ascii="Arial" w:hAnsi="Arial" w:cs="Arial"/>
          <w:sz w:val="24"/>
          <w:szCs w:val="24"/>
        </w:rPr>
        <w:t xml:space="preserve">repare </w:t>
      </w:r>
      <w:r w:rsidR="00F04831" w:rsidRPr="00F04831">
        <w:rPr>
          <w:rFonts w:ascii="Arial" w:hAnsi="Arial" w:cs="Arial"/>
          <w:sz w:val="24"/>
          <w:szCs w:val="24"/>
        </w:rPr>
        <w:t>and file 'abridged accounts' (</w:t>
      </w:r>
      <w:r w:rsidR="001C739B">
        <w:rPr>
          <w:rFonts w:ascii="Arial" w:hAnsi="Arial" w:cs="Arial"/>
          <w:sz w:val="24"/>
          <w:szCs w:val="24"/>
        </w:rPr>
        <w:t>A</w:t>
      </w:r>
      <w:r w:rsidR="001C739B" w:rsidRPr="00F04831">
        <w:rPr>
          <w:rFonts w:ascii="Arial" w:hAnsi="Arial" w:cs="Arial"/>
          <w:sz w:val="24"/>
          <w:szCs w:val="24"/>
        </w:rPr>
        <w:t xml:space="preserve">ll </w:t>
      </w:r>
      <w:r w:rsidR="00F04831" w:rsidRPr="00F04831">
        <w:rPr>
          <w:rFonts w:ascii="Arial" w:hAnsi="Arial" w:cs="Arial"/>
          <w:sz w:val="24"/>
          <w:szCs w:val="24"/>
        </w:rPr>
        <w:t>members must agree to the abridgement</w:t>
      </w:r>
      <w:r w:rsidR="001C739B">
        <w:rPr>
          <w:rFonts w:ascii="Arial" w:hAnsi="Arial" w:cs="Arial"/>
          <w:sz w:val="24"/>
          <w:szCs w:val="24"/>
        </w:rPr>
        <w:t>.</w:t>
      </w:r>
      <w:r w:rsidR="00F04831" w:rsidRPr="00F04831">
        <w:rPr>
          <w:rFonts w:ascii="Arial" w:hAnsi="Arial" w:cs="Arial"/>
          <w:sz w:val="24"/>
          <w:szCs w:val="24"/>
        </w:rPr>
        <w:t>)</w:t>
      </w:r>
    </w:p>
    <w:p w14:paraId="4A952798" w14:textId="13300287" w:rsidR="00F04831" w:rsidRPr="00F04831" w:rsidRDefault="005E3FF3" w:rsidP="002B1E95">
      <w:pPr>
        <w:numPr>
          <w:ilvl w:val="0"/>
          <w:numId w:val="3"/>
        </w:numPr>
        <w:tabs>
          <w:tab w:val="clear" w:pos="720"/>
          <w:tab w:val="num" w:pos="567"/>
        </w:tabs>
        <w:spacing w:after="0" w:line="360" w:lineRule="auto"/>
        <w:ind w:left="567" w:hanging="567"/>
        <w:rPr>
          <w:rFonts w:ascii="Arial" w:hAnsi="Arial" w:cs="Arial"/>
          <w:sz w:val="24"/>
          <w:szCs w:val="24"/>
        </w:rPr>
      </w:pPr>
      <w:r>
        <w:rPr>
          <w:rFonts w:ascii="Arial" w:hAnsi="Arial" w:cs="Arial"/>
          <w:sz w:val="24"/>
          <w:szCs w:val="24"/>
        </w:rPr>
        <w:t>u</w:t>
      </w:r>
      <w:r w:rsidRPr="00F04831">
        <w:rPr>
          <w:rFonts w:ascii="Arial" w:hAnsi="Arial" w:cs="Arial"/>
          <w:sz w:val="24"/>
          <w:szCs w:val="24"/>
        </w:rPr>
        <w:t xml:space="preserve">se </w:t>
      </w:r>
      <w:r w:rsidR="00F04831" w:rsidRPr="00F04831">
        <w:rPr>
          <w:rFonts w:ascii="Arial" w:hAnsi="Arial" w:cs="Arial"/>
          <w:sz w:val="24"/>
          <w:szCs w:val="24"/>
        </w:rPr>
        <w:t>the option (under section 444(1) – this option was first introduced in the CA 2006) not to file the profit and loss account and directors report</w:t>
      </w:r>
      <w:r w:rsidR="00C0766B">
        <w:rPr>
          <w:rFonts w:ascii="Arial" w:hAnsi="Arial" w:cs="Arial"/>
          <w:sz w:val="24"/>
          <w:szCs w:val="24"/>
        </w:rPr>
        <w:t>,</w:t>
      </w:r>
      <w:r w:rsidR="00F04831" w:rsidRPr="00F04831">
        <w:rPr>
          <w:rFonts w:ascii="Arial" w:hAnsi="Arial" w:cs="Arial"/>
          <w:sz w:val="24"/>
          <w:szCs w:val="24"/>
        </w:rPr>
        <w:t xml:space="preserve"> </w:t>
      </w:r>
      <w:r w:rsidR="00C0766B">
        <w:rPr>
          <w:rFonts w:ascii="Arial" w:hAnsi="Arial" w:cs="Arial"/>
          <w:sz w:val="24"/>
          <w:szCs w:val="24"/>
        </w:rPr>
        <w:t>ie</w:t>
      </w:r>
      <w:r w:rsidR="00F04831" w:rsidRPr="00F04831">
        <w:rPr>
          <w:rFonts w:ascii="Arial" w:hAnsi="Arial" w:cs="Arial"/>
          <w:sz w:val="24"/>
          <w:szCs w:val="24"/>
        </w:rPr>
        <w:t xml:space="preserve"> file only the balance sheet and notes.</w:t>
      </w:r>
      <w:r w:rsidR="008C5A39">
        <w:rPr>
          <w:rFonts w:ascii="Arial" w:hAnsi="Arial" w:cs="Arial"/>
          <w:sz w:val="24"/>
          <w:szCs w:val="24"/>
        </w:rPr>
        <w:t xml:space="preserve"> This is noted b</w:t>
      </w:r>
      <w:r w:rsidR="0020310C">
        <w:rPr>
          <w:rFonts w:ascii="Arial" w:hAnsi="Arial" w:cs="Arial"/>
          <w:sz w:val="24"/>
          <w:szCs w:val="24"/>
        </w:rPr>
        <w:t>e</w:t>
      </w:r>
      <w:r w:rsidR="008C5A39">
        <w:rPr>
          <w:rFonts w:ascii="Arial" w:hAnsi="Arial" w:cs="Arial"/>
          <w:sz w:val="24"/>
          <w:szCs w:val="24"/>
        </w:rPr>
        <w:t>low as the</w:t>
      </w:r>
      <w:r w:rsidR="0020310C">
        <w:rPr>
          <w:rFonts w:ascii="Arial" w:hAnsi="Arial" w:cs="Arial"/>
          <w:sz w:val="24"/>
          <w:szCs w:val="24"/>
        </w:rPr>
        <w:t xml:space="preserve"> (b)</w:t>
      </w:r>
      <w:r w:rsidR="008C5A39">
        <w:rPr>
          <w:rFonts w:ascii="Arial" w:hAnsi="Arial" w:cs="Arial"/>
          <w:sz w:val="24"/>
          <w:szCs w:val="24"/>
        </w:rPr>
        <w:t xml:space="preserve"> ‘may’ option.</w:t>
      </w:r>
    </w:p>
    <w:p w14:paraId="4DDBD07B" w14:textId="77777777" w:rsidR="00C0766B" w:rsidRDefault="00C0766B" w:rsidP="002B1E95">
      <w:pPr>
        <w:spacing w:after="0" w:line="360" w:lineRule="auto"/>
        <w:rPr>
          <w:rFonts w:ascii="Arial" w:hAnsi="Arial" w:cs="Arial"/>
          <w:sz w:val="24"/>
          <w:szCs w:val="24"/>
        </w:rPr>
      </w:pPr>
    </w:p>
    <w:p w14:paraId="571CCA69" w14:textId="17ABFD8D" w:rsidR="00F04831" w:rsidRPr="00F04831" w:rsidRDefault="00F04831" w:rsidP="006874D5">
      <w:pPr>
        <w:rPr>
          <w:rFonts w:ascii="Arial" w:hAnsi="Arial" w:cs="Arial"/>
          <w:sz w:val="24"/>
          <w:szCs w:val="24"/>
        </w:rPr>
      </w:pPr>
      <w:r>
        <w:rPr>
          <w:rFonts w:ascii="Arial" w:hAnsi="Arial" w:cs="Arial"/>
          <w:sz w:val="24"/>
          <w:szCs w:val="24"/>
        </w:rPr>
        <w:lastRenderedPageBreak/>
        <w:t>The legislation states:</w:t>
      </w:r>
    </w:p>
    <w:tbl>
      <w:tblPr>
        <w:tblW w:w="10725" w:type="dxa"/>
        <w:tblInd w:w="-842" w:type="dxa"/>
        <w:shd w:val="clear" w:color="auto" w:fill="FDFDFD"/>
        <w:tblCellMar>
          <w:left w:w="0" w:type="dxa"/>
          <w:right w:w="0" w:type="dxa"/>
        </w:tblCellMar>
        <w:tblLook w:val="04A0" w:firstRow="1" w:lastRow="0" w:firstColumn="1" w:lastColumn="0" w:noHBand="0" w:noVBand="1"/>
      </w:tblPr>
      <w:tblGrid>
        <w:gridCol w:w="10725"/>
      </w:tblGrid>
      <w:tr w:rsidR="00F04831" w:rsidRPr="00F04831" w14:paraId="2D91E241" w14:textId="77777777" w:rsidTr="00A50588">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14:paraId="068DEFF8" w14:textId="04D9D3CE" w:rsidR="00F04831" w:rsidRPr="00F04831" w:rsidRDefault="00F04831" w:rsidP="002B1E95">
            <w:pPr>
              <w:spacing w:after="0" w:line="360" w:lineRule="auto"/>
              <w:ind w:left="842"/>
              <w:rPr>
                <w:rFonts w:ascii="Arial" w:eastAsiaTheme="majorEastAsia" w:hAnsi="Arial" w:cs="Arial"/>
                <w:color w:val="404040" w:themeColor="text1" w:themeTint="BF"/>
                <w:sz w:val="24"/>
                <w:szCs w:val="24"/>
              </w:rPr>
            </w:pPr>
            <w:r w:rsidRPr="00F04831">
              <w:rPr>
                <w:rFonts w:ascii="Arial" w:hAnsi="Arial" w:cs="Arial"/>
                <w:sz w:val="24"/>
                <w:szCs w:val="24"/>
              </w:rPr>
              <w:t>Companies Act 2006 section 444 Filing obligations of companies subject to small companies regime (amended by Statutory Instrument 2015/980).</w:t>
            </w:r>
          </w:p>
          <w:p w14:paraId="007E39EC" w14:textId="2199FA74" w:rsidR="00C0766B" w:rsidRPr="00F04831" w:rsidRDefault="00C0766B" w:rsidP="002B1E95">
            <w:pPr>
              <w:spacing w:after="0" w:line="360" w:lineRule="auto"/>
              <w:ind w:left="1126" w:hanging="568"/>
              <w:rPr>
                <w:rFonts w:ascii="Arial" w:hAnsi="Arial" w:cs="Arial"/>
                <w:sz w:val="24"/>
                <w:szCs w:val="24"/>
              </w:rPr>
            </w:pPr>
            <w:r>
              <w:rPr>
                <w:rFonts w:ascii="Arial" w:hAnsi="Arial" w:cs="Arial"/>
                <w:sz w:val="24"/>
                <w:szCs w:val="24"/>
              </w:rPr>
              <w:t>1.</w:t>
            </w:r>
            <w:r w:rsidR="00F04831" w:rsidRPr="00F04831">
              <w:rPr>
                <w:rFonts w:ascii="Arial" w:hAnsi="Arial" w:cs="Arial"/>
                <w:sz w:val="24"/>
                <w:szCs w:val="24"/>
              </w:rPr>
              <w:t xml:space="preserve"> The directors of a company subject to the small companies regime:</w:t>
            </w:r>
          </w:p>
          <w:p w14:paraId="24F70B6F" w14:textId="33DDBCFA" w:rsidR="00F04831" w:rsidRPr="00F04831" w:rsidRDefault="009D02AB" w:rsidP="002B1E95">
            <w:pPr>
              <w:spacing w:after="0" w:line="360" w:lineRule="auto"/>
              <w:ind w:left="1126" w:hanging="568"/>
              <w:rPr>
                <w:rFonts w:ascii="Arial" w:hAnsi="Arial" w:cs="Arial"/>
                <w:sz w:val="24"/>
                <w:szCs w:val="24"/>
              </w:rPr>
            </w:pPr>
            <w:r>
              <w:rPr>
                <w:rFonts w:ascii="Arial" w:hAnsi="Arial" w:cs="Arial"/>
                <w:sz w:val="24"/>
                <w:szCs w:val="24"/>
              </w:rPr>
              <w:t xml:space="preserve">     </w:t>
            </w:r>
            <w:r w:rsidR="00C0766B">
              <w:rPr>
                <w:rFonts w:ascii="Arial" w:hAnsi="Arial" w:cs="Arial"/>
                <w:sz w:val="24"/>
                <w:szCs w:val="24"/>
              </w:rPr>
              <w:t>a.</w:t>
            </w:r>
            <w:r w:rsidR="00F04831" w:rsidRPr="00F04831">
              <w:rPr>
                <w:rFonts w:ascii="Arial" w:hAnsi="Arial" w:cs="Arial"/>
                <w:sz w:val="24"/>
                <w:szCs w:val="24"/>
              </w:rPr>
              <w:t xml:space="preserve"> must deliver to the registrar for each financial year a copy of the balance sheet drawn up as at the last day of that year, and</w:t>
            </w:r>
          </w:p>
          <w:p w14:paraId="347E6DD4" w14:textId="4A3FB530" w:rsidR="00F04831" w:rsidRPr="00F04831" w:rsidRDefault="009D02AB" w:rsidP="002B1E95">
            <w:pPr>
              <w:spacing w:after="0" w:line="360" w:lineRule="auto"/>
              <w:ind w:left="1126" w:hanging="568"/>
              <w:rPr>
                <w:rFonts w:ascii="Arial" w:hAnsi="Arial" w:cs="Arial"/>
                <w:sz w:val="24"/>
                <w:szCs w:val="24"/>
              </w:rPr>
            </w:pPr>
            <w:r>
              <w:rPr>
                <w:rFonts w:ascii="Arial" w:hAnsi="Arial" w:cs="Arial"/>
                <w:sz w:val="24"/>
                <w:szCs w:val="24"/>
              </w:rPr>
              <w:t xml:space="preserve">     </w:t>
            </w:r>
            <w:r w:rsidR="00C0766B">
              <w:rPr>
                <w:rFonts w:ascii="Arial" w:hAnsi="Arial" w:cs="Arial"/>
                <w:sz w:val="24"/>
                <w:szCs w:val="24"/>
              </w:rPr>
              <w:t>b.</w:t>
            </w:r>
            <w:r w:rsidR="00F04831" w:rsidRPr="008C5A39">
              <w:rPr>
                <w:rFonts w:ascii="Arial" w:hAnsi="Arial" w:cs="Arial"/>
                <w:i/>
                <w:sz w:val="24"/>
                <w:szCs w:val="24"/>
              </w:rPr>
              <w:t xml:space="preserve"> may also</w:t>
            </w:r>
            <w:r w:rsidR="00F04831" w:rsidRPr="00F04831">
              <w:rPr>
                <w:rFonts w:ascii="Arial" w:hAnsi="Arial" w:cs="Arial"/>
                <w:sz w:val="24"/>
                <w:szCs w:val="24"/>
              </w:rPr>
              <w:t xml:space="preserve"> deliver to the registrar</w:t>
            </w:r>
            <w:r>
              <w:rPr>
                <w:rFonts w:ascii="Arial" w:hAnsi="Arial" w:cs="Arial"/>
                <w:sz w:val="24"/>
                <w:szCs w:val="24"/>
              </w:rPr>
              <w:t>:</w:t>
            </w:r>
          </w:p>
          <w:p w14:paraId="714822F2" w14:textId="3EF006E0" w:rsidR="00F04831" w:rsidRPr="00F04831" w:rsidRDefault="009D02AB" w:rsidP="002B1E95">
            <w:pPr>
              <w:spacing w:after="0" w:line="360" w:lineRule="auto"/>
              <w:ind w:left="1551" w:hanging="425"/>
              <w:rPr>
                <w:rFonts w:ascii="Arial" w:hAnsi="Arial" w:cs="Arial"/>
                <w:sz w:val="24"/>
                <w:szCs w:val="24"/>
              </w:rPr>
            </w:pPr>
            <w:r>
              <w:rPr>
                <w:rFonts w:ascii="Arial" w:hAnsi="Arial" w:cs="Arial"/>
                <w:sz w:val="24"/>
                <w:szCs w:val="24"/>
              </w:rPr>
              <w:t>i</w:t>
            </w:r>
            <w:r w:rsidR="00F04831" w:rsidRPr="00F04831">
              <w:rPr>
                <w:rFonts w:ascii="Arial" w:hAnsi="Arial" w:cs="Arial"/>
                <w:sz w:val="24"/>
                <w:szCs w:val="24"/>
              </w:rPr>
              <w:t xml:space="preserve"> </w:t>
            </w:r>
            <w:r>
              <w:rPr>
                <w:rFonts w:ascii="Arial" w:hAnsi="Arial" w:cs="Arial"/>
                <w:sz w:val="24"/>
                <w:szCs w:val="24"/>
              </w:rPr>
              <w:t xml:space="preserve">   </w:t>
            </w:r>
            <w:r w:rsidR="00F04831" w:rsidRPr="00F04831">
              <w:rPr>
                <w:rFonts w:ascii="Arial" w:hAnsi="Arial" w:cs="Arial"/>
                <w:sz w:val="24"/>
                <w:szCs w:val="24"/>
              </w:rPr>
              <w:t>a copy of the company's profit and loss account for that year, and</w:t>
            </w:r>
          </w:p>
          <w:p w14:paraId="67CF8F27" w14:textId="1D577353" w:rsidR="009D02AB" w:rsidRDefault="00F04831" w:rsidP="002B1E95">
            <w:pPr>
              <w:spacing w:after="0" w:line="360" w:lineRule="auto"/>
              <w:ind w:left="1126"/>
              <w:rPr>
                <w:rFonts w:ascii="Arial" w:hAnsi="Arial" w:cs="Arial"/>
                <w:sz w:val="24"/>
                <w:szCs w:val="24"/>
              </w:rPr>
            </w:pPr>
            <w:r w:rsidRPr="00F04831">
              <w:rPr>
                <w:rFonts w:ascii="Arial" w:hAnsi="Arial" w:cs="Arial"/>
                <w:sz w:val="24"/>
                <w:szCs w:val="24"/>
              </w:rPr>
              <w:t>ii</w:t>
            </w:r>
            <w:r w:rsidR="009D02AB">
              <w:rPr>
                <w:rFonts w:ascii="Arial" w:hAnsi="Arial" w:cs="Arial"/>
                <w:sz w:val="24"/>
                <w:szCs w:val="24"/>
              </w:rPr>
              <w:t xml:space="preserve">   </w:t>
            </w:r>
            <w:r w:rsidRPr="00F04831">
              <w:rPr>
                <w:rFonts w:ascii="Arial" w:hAnsi="Arial" w:cs="Arial"/>
                <w:sz w:val="24"/>
                <w:szCs w:val="24"/>
              </w:rPr>
              <w:t>a copy of the directors' report for that year.</w:t>
            </w:r>
          </w:p>
          <w:p w14:paraId="5D6CAF67" w14:textId="3D7501C2" w:rsidR="00F04831" w:rsidRPr="00F04831" w:rsidRDefault="009D02AB">
            <w:pPr>
              <w:spacing w:after="0" w:line="360" w:lineRule="auto"/>
              <w:ind w:left="1126" w:hanging="568"/>
              <w:rPr>
                <w:rFonts w:ascii="Arial" w:hAnsi="Arial" w:cs="Arial"/>
                <w:sz w:val="24"/>
                <w:szCs w:val="24"/>
              </w:rPr>
            </w:pPr>
            <w:r>
              <w:rPr>
                <w:rFonts w:ascii="Arial" w:hAnsi="Arial" w:cs="Arial"/>
                <w:sz w:val="24"/>
                <w:szCs w:val="24"/>
              </w:rPr>
              <w:t xml:space="preserve">2A    </w:t>
            </w:r>
            <w:r w:rsidR="00F04831" w:rsidRPr="00F04831">
              <w:rPr>
                <w:rFonts w:ascii="Arial" w:hAnsi="Arial" w:cs="Arial"/>
                <w:sz w:val="24"/>
                <w:szCs w:val="24"/>
              </w:rPr>
              <w:t>Where the balance sheet or profit and loss account is abridged pursuant to paragraph 1A of Schedule 1 to the Small Companies and Groups (Accounts and Directors’ Report) Regulations (</w:t>
            </w:r>
            <w:r w:rsidR="00856C94">
              <w:rPr>
                <w:rFonts w:ascii="Arial" w:hAnsi="Arial" w:cs="Arial"/>
                <w:sz w:val="24"/>
                <w:szCs w:val="24"/>
              </w:rPr>
              <w:t>SI</w:t>
            </w:r>
            <w:r w:rsidR="00F04831" w:rsidRPr="00F04831">
              <w:rPr>
                <w:rFonts w:ascii="Arial" w:hAnsi="Arial" w:cs="Arial"/>
                <w:sz w:val="24"/>
                <w:szCs w:val="24"/>
              </w:rPr>
              <w:t xml:space="preserve"> 2008/409)(2), the directors must also deliver to the registrar a statement by the company that all the members of the company have consented to the abridgement.</w:t>
            </w:r>
          </w:p>
        </w:tc>
      </w:tr>
    </w:tbl>
    <w:p w14:paraId="50A1974D" w14:textId="4CD1505C" w:rsidR="00F04831" w:rsidRPr="00F04831" w:rsidRDefault="009C4D73" w:rsidP="002B1E95">
      <w:pPr>
        <w:spacing w:after="0" w:line="360" w:lineRule="auto"/>
        <w:ind w:left="142"/>
        <w:rPr>
          <w:rFonts w:ascii="Arial" w:hAnsi="Arial" w:cs="Arial"/>
          <w:sz w:val="24"/>
          <w:szCs w:val="24"/>
        </w:rPr>
      </w:pPr>
      <w:r>
        <w:rPr>
          <w:rFonts w:ascii="Arial" w:hAnsi="Arial" w:cs="Arial"/>
          <w:b/>
          <w:bCs/>
          <w:sz w:val="24"/>
          <w:szCs w:val="24"/>
        </w:rPr>
        <w:t>If a profit and loss account is not filed, which notes can also be omitted?</w:t>
      </w:r>
    </w:p>
    <w:p w14:paraId="62364DF2" w14:textId="539A2503" w:rsidR="00F04831" w:rsidRPr="00F04831" w:rsidRDefault="002D4C8C" w:rsidP="002B1E95">
      <w:pPr>
        <w:spacing w:after="0" w:line="360" w:lineRule="auto"/>
        <w:ind w:left="142"/>
        <w:rPr>
          <w:rFonts w:ascii="Arial" w:hAnsi="Arial" w:cs="Arial"/>
          <w:sz w:val="24"/>
          <w:szCs w:val="24"/>
        </w:rPr>
      </w:pPr>
      <w:r>
        <w:rPr>
          <w:rFonts w:ascii="Arial" w:hAnsi="Arial" w:cs="Arial"/>
          <w:sz w:val="24"/>
          <w:szCs w:val="24"/>
        </w:rPr>
        <w:t>FRS 102 section 1A appear</w:t>
      </w:r>
      <w:r w:rsidR="00807071">
        <w:rPr>
          <w:rFonts w:ascii="Arial" w:hAnsi="Arial" w:cs="Arial"/>
          <w:sz w:val="24"/>
          <w:szCs w:val="24"/>
        </w:rPr>
        <w:t xml:space="preserve">s to allow </w:t>
      </w:r>
      <w:r>
        <w:rPr>
          <w:rFonts w:ascii="Arial" w:hAnsi="Arial" w:cs="Arial"/>
          <w:sz w:val="24"/>
          <w:szCs w:val="24"/>
        </w:rPr>
        <w:t xml:space="preserve">notes which relate </w:t>
      </w:r>
      <w:r w:rsidR="007A38E2">
        <w:rPr>
          <w:rFonts w:ascii="Arial" w:hAnsi="Arial" w:cs="Arial"/>
          <w:sz w:val="24"/>
          <w:szCs w:val="24"/>
        </w:rPr>
        <w:t xml:space="preserve">directly </w:t>
      </w:r>
      <w:r>
        <w:rPr>
          <w:rFonts w:ascii="Arial" w:hAnsi="Arial" w:cs="Arial"/>
          <w:sz w:val="24"/>
          <w:szCs w:val="24"/>
        </w:rPr>
        <w:t xml:space="preserve">to the omitted profit and loss account </w:t>
      </w:r>
      <w:r w:rsidR="00807071">
        <w:rPr>
          <w:rFonts w:ascii="Arial" w:hAnsi="Arial" w:cs="Arial"/>
          <w:sz w:val="24"/>
          <w:szCs w:val="24"/>
        </w:rPr>
        <w:t>to</w:t>
      </w:r>
      <w:r>
        <w:rPr>
          <w:rFonts w:ascii="Arial" w:hAnsi="Arial" w:cs="Arial"/>
          <w:sz w:val="24"/>
          <w:szCs w:val="24"/>
        </w:rPr>
        <w:t xml:space="preserve"> be omitted. However</w:t>
      </w:r>
      <w:r w:rsidR="007A38E2">
        <w:rPr>
          <w:rFonts w:ascii="Arial" w:hAnsi="Arial" w:cs="Arial"/>
          <w:sz w:val="24"/>
          <w:szCs w:val="24"/>
        </w:rPr>
        <w:t>,</w:t>
      </w:r>
      <w:r>
        <w:rPr>
          <w:rFonts w:ascii="Arial" w:hAnsi="Arial" w:cs="Arial"/>
          <w:sz w:val="24"/>
          <w:szCs w:val="24"/>
        </w:rPr>
        <w:t xml:space="preserve"> the downside of this is that notes relating ‘generally’ to the accounts (which may also be related to information in the profit and loss account) would need to be included. Examples of this might be the details of the numbers of average employees and </w:t>
      </w:r>
      <w:r w:rsidR="007A38E2">
        <w:rPr>
          <w:rFonts w:ascii="Arial" w:hAnsi="Arial" w:cs="Arial"/>
          <w:sz w:val="24"/>
          <w:szCs w:val="24"/>
        </w:rPr>
        <w:t>related-</w:t>
      </w:r>
      <w:r>
        <w:rPr>
          <w:rFonts w:ascii="Arial" w:hAnsi="Arial" w:cs="Arial"/>
          <w:sz w:val="24"/>
          <w:szCs w:val="24"/>
        </w:rPr>
        <w:t>party transactions. Hence the filed accounts (even without the profit and loss account</w:t>
      </w:r>
      <w:r w:rsidR="0004270D">
        <w:rPr>
          <w:rFonts w:ascii="Arial" w:hAnsi="Arial" w:cs="Arial"/>
          <w:sz w:val="24"/>
          <w:szCs w:val="24"/>
        </w:rPr>
        <w:t xml:space="preserve"> being filed) may </w:t>
      </w:r>
      <w:r w:rsidR="00807071">
        <w:rPr>
          <w:rFonts w:ascii="Arial" w:hAnsi="Arial" w:cs="Arial"/>
          <w:sz w:val="24"/>
          <w:szCs w:val="24"/>
        </w:rPr>
        <w:t xml:space="preserve">provide </w:t>
      </w:r>
      <w:r w:rsidR="0004270D">
        <w:rPr>
          <w:rFonts w:ascii="Arial" w:hAnsi="Arial" w:cs="Arial"/>
          <w:sz w:val="24"/>
          <w:szCs w:val="24"/>
        </w:rPr>
        <w:t xml:space="preserve">more information </w:t>
      </w:r>
      <w:r w:rsidR="007A38E2">
        <w:rPr>
          <w:rFonts w:ascii="Arial" w:hAnsi="Arial" w:cs="Arial"/>
          <w:sz w:val="24"/>
          <w:szCs w:val="24"/>
        </w:rPr>
        <w:t>tha</w:t>
      </w:r>
      <w:r w:rsidR="00142240">
        <w:rPr>
          <w:rFonts w:ascii="Arial" w:hAnsi="Arial" w:cs="Arial"/>
          <w:sz w:val="24"/>
          <w:szCs w:val="24"/>
        </w:rPr>
        <w:t>n</w:t>
      </w:r>
      <w:r w:rsidR="007A38E2">
        <w:rPr>
          <w:rFonts w:ascii="Arial" w:hAnsi="Arial" w:cs="Arial"/>
          <w:sz w:val="24"/>
          <w:szCs w:val="24"/>
        </w:rPr>
        <w:t xml:space="preserve"> </w:t>
      </w:r>
      <w:r w:rsidR="0004270D">
        <w:rPr>
          <w:rFonts w:ascii="Arial" w:hAnsi="Arial" w:cs="Arial"/>
          <w:sz w:val="24"/>
          <w:szCs w:val="24"/>
        </w:rPr>
        <w:t>the traditional abbreviated accounts used to.</w:t>
      </w:r>
    </w:p>
    <w:p w14:paraId="52EA8292" w14:textId="77777777" w:rsidR="00142240" w:rsidRDefault="00142240" w:rsidP="002B1E95">
      <w:pPr>
        <w:spacing w:after="0" w:line="360" w:lineRule="auto"/>
        <w:ind w:left="142"/>
        <w:rPr>
          <w:rFonts w:ascii="Arial" w:hAnsi="Arial" w:cs="Arial"/>
          <w:sz w:val="24"/>
          <w:szCs w:val="24"/>
        </w:rPr>
      </w:pPr>
    </w:p>
    <w:p w14:paraId="5859291C" w14:textId="4ACFCFA7" w:rsidR="00B23070" w:rsidRDefault="000D0627" w:rsidP="002B1E95">
      <w:pPr>
        <w:spacing w:after="0" w:line="360" w:lineRule="auto"/>
        <w:ind w:left="142"/>
        <w:rPr>
          <w:rFonts w:ascii="Arial" w:hAnsi="Arial" w:cs="Arial"/>
          <w:sz w:val="24"/>
          <w:szCs w:val="24"/>
        </w:rPr>
      </w:pPr>
      <w:r>
        <w:rPr>
          <w:rFonts w:ascii="Arial" w:hAnsi="Arial" w:cs="Arial"/>
          <w:sz w:val="24"/>
          <w:szCs w:val="24"/>
        </w:rPr>
        <w:t>Remember that all the shareholders have to approve the preparation of abridged accounts each year.</w:t>
      </w:r>
    </w:p>
    <w:p w14:paraId="4FB390F2" w14:textId="77777777" w:rsidR="00E20027" w:rsidRDefault="00E20027" w:rsidP="002B1E95">
      <w:pPr>
        <w:spacing w:after="0" w:line="360" w:lineRule="auto"/>
        <w:ind w:left="142"/>
        <w:rPr>
          <w:rFonts w:ascii="Arial" w:hAnsi="Arial" w:cs="Arial"/>
          <w:b/>
          <w:sz w:val="24"/>
          <w:szCs w:val="24"/>
        </w:rPr>
      </w:pPr>
    </w:p>
    <w:p w14:paraId="08AFD7A9" w14:textId="1504B968" w:rsidR="00E12FFB" w:rsidRDefault="00807071">
      <w:pPr>
        <w:spacing w:after="0" w:line="360" w:lineRule="auto"/>
        <w:ind w:left="142"/>
        <w:rPr>
          <w:rFonts w:ascii="Arial" w:hAnsi="Arial" w:cs="Arial"/>
          <w:b/>
          <w:sz w:val="24"/>
          <w:szCs w:val="24"/>
        </w:rPr>
      </w:pPr>
      <w:r w:rsidRPr="009D7B04">
        <w:rPr>
          <w:rFonts w:ascii="Arial" w:hAnsi="Arial" w:cs="Arial"/>
          <w:b/>
          <w:sz w:val="24"/>
          <w:szCs w:val="24"/>
        </w:rPr>
        <w:t>Reporting</w:t>
      </w:r>
    </w:p>
    <w:p w14:paraId="6F8AFC19" w14:textId="77777777" w:rsidR="00B23070" w:rsidRPr="00142240" w:rsidRDefault="00B23070" w:rsidP="002B1E95">
      <w:pPr>
        <w:spacing w:after="0" w:line="360" w:lineRule="auto"/>
        <w:ind w:left="142"/>
        <w:rPr>
          <w:rFonts w:ascii="Arial" w:hAnsi="Arial" w:cs="Arial"/>
          <w:b/>
          <w:sz w:val="24"/>
          <w:szCs w:val="24"/>
        </w:rPr>
      </w:pPr>
      <w:r w:rsidRPr="002B1E95">
        <w:rPr>
          <w:rFonts w:ascii="Arial" w:hAnsi="Arial" w:cs="Arial"/>
          <w:b/>
          <w:sz w:val="24"/>
          <w:szCs w:val="24"/>
        </w:rPr>
        <w:t>Audit report issues</w:t>
      </w:r>
    </w:p>
    <w:p w14:paraId="41F63E9F" w14:textId="77777777" w:rsidR="00B23070" w:rsidRDefault="00B23070" w:rsidP="002B1E95">
      <w:pPr>
        <w:spacing w:after="0" w:line="360" w:lineRule="auto"/>
        <w:ind w:left="142"/>
        <w:rPr>
          <w:rFonts w:ascii="Arial" w:hAnsi="Arial" w:cs="Arial"/>
          <w:sz w:val="24"/>
          <w:szCs w:val="24"/>
        </w:rPr>
      </w:pPr>
      <w:r>
        <w:rPr>
          <w:rFonts w:ascii="Arial" w:hAnsi="Arial" w:cs="Arial"/>
          <w:sz w:val="24"/>
          <w:szCs w:val="24"/>
        </w:rPr>
        <w:t xml:space="preserve">One further complication relating to abridged accounts is that if they are audited, but the company takes advantage of the exemption from filing a copy of the profit and loss account, a copy of the audit report cannot be attached to the accounts.  Hence there is no equivalent any more of the special auditors report which used to accompany the abbreviated accounts. The requirement under the new rules is that </w:t>
      </w:r>
      <w:r>
        <w:rPr>
          <w:rFonts w:ascii="Arial" w:hAnsi="Arial" w:cs="Arial"/>
          <w:sz w:val="24"/>
          <w:szCs w:val="24"/>
        </w:rPr>
        <w:lastRenderedPageBreak/>
        <w:t>the notes to the balance sheet will need to disclose the following information regarding the audit:</w:t>
      </w:r>
    </w:p>
    <w:p w14:paraId="1ECD3733" w14:textId="6ADB570B" w:rsidR="00B23070" w:rsidRPr="0004270D" w:rsidRDefault="008C18E2" w:rsidP="002B1E95">
      <w:pPr>
        <w:spacing w:after="0" w:line="360" w:lineRule="auto"/>
        <w:ind w:left="142"/>
        <w:rPr>
          <w:rFonts w:ascii="Arial" w:hAnsi="Arial" w:cs="Arial"/>
          <w:bCs/>
          <w:iCs/>
          <w:sz w:val="24"/>
          <w:szCs w:val="24"/>
        </w:rPr>
      </w:pPr>
      <w:r>
        <w:rPr>
          <w:rFonts w:ascii="Arial" w:hAnsi="Arial" w:cs="Arial"/>
          <w:bCs/>
          <w:iCs/>
          <w:sz w:val="24"/>
          <w:szCs w:val="24"/>
        </w:rPr>
        <w:t xml:space="preserve">5B </w:t>
      </w:r>
      <w:r w:rsidR="00B23070" w:rsidRPr="0004270D">
        <w:rPr>
          <w:rFonts w:ascii="Arial" w:hAnsi="Arial" w:cs="Arial"/>
          <w:bCs/>
          <w:iCs/>
          <w:sz w:val="24"/>
          <w:szCs w:val="24"/>
        </w:rPr>
        <w:t>Those requirements are that the notes to the balance sheet must</w:t>
      </w:r>
      <w:r>
        <w:rPr>
          <w:rFonts w:ascii="Arial" w:hAnsi="Arial" w:cs="Arial"/>
          <w:bCs/>
          <w:iCs/>
          <w:sz w:val="24"/>
          <w:szCs w:val="24"/>
        </w:rPr>
        <w:t>:</w:t>
      </w:r>
      <w:r w:rsidR="00B23070" w:rsidRPr="0004270D">
        <w:rPr>
          <w:rFonts w:ascii="Arial" w:hAnsi="Arial" w:cs="Arial"/>
          <w:bCs/>
          <w:iCs/>
          <w:sz w:val="24"/>
          <w:szCs w:val="24"/>
        </w:rPr>
        <w:t xml:space="preserve"> </w:t>
      </w:r>
    </w:p>
    <w:p w14:paraId="41CB6669" w14:textId="7BA7210D" w:rsidR="00B23070" w:rsidRPr="0004270D" w:rsidRDefault="008C18E2" w:rsidP="002B1E95">
      <w:pPr>
        <w:spacing w:after="0" w:line="360" w:lineRule="auto"/>
        <w:ind w:left="567" w:hanging="425"/>
        <w:rPr>
          <w:rFonts w:ascii="Arial" w:hAnsi="Arial" w:cs="Arial"/>
          <w:bCs/>
          <w:iCs/>
          <w:sz w:val="24"/>
          <w:szCs w:val="24"/>
        </w:rPr>
      </w:pPr>
      <w:r>
        <w:rPr>
          <w:rFonts w:ascii="Arial" w:hAnsi="Arial" w:cs="Arial"/>
          <w:bCs/>
          <w:iCs/>
          <w:sz w:val="24"/>
          <w:szCs w:val="24"/>
        </w:rPr>
        <w:t>a.</w:t>
      </w:r>
      <w:r>
        <w:rPr>
          <w:rFonts w:ascii="Arial" w:hAnsi="Arial" w:cs="Arial"/>
          <w:bCs/>
          <w:iCs/>
          <w:sz w:val="24"/>
          <w:szCs w:val="24"/>
        </w:rPr>
        <w:tab/>
      </w:r>
      <w:r w:rsidR="00B23070" w:rsidRPr="0004270D">
        <w:rPr>
          <w:rFonts w:ascii="Arial" w:hAnsi="Arial" w:cs="Arial"/>
          <w:bCs/>
          <w:iCs/>
          <w:sz w:val="24"/>
          <w:szCs w:val="24"/>
        </w:rPr>
        <w:t>state whether the auditor’s report was qualified or unqualified</w:t>
      </w:r>
    </w:p>
    <w:p w14:paraId="33249D8A" w14:textId="3F5CB1A4" w:rsidR="00B23070" w:rsidRPr="0004270D" w:rsidRDefault="008C18E2" w:rsidP="002B1E95">
      <w:pPr>
        <w:spacing w:after="0" w:line="360" w:lineRule="auto"/>
        <w:ind w:left="567" w:hanging="425"/>
        <w:rPr>
          <w:rFonts w:ascii="Arial" w:hAnsi="Arial" w:cs="Arial"/>
          <w:bCs/>
          <w:iCs/>
          <w:sz w:val="24"/>
          <w:szCs w:val="24"/>
        </w:rPr>
      </w:pPr>
      <w:r>
        <w:rPr>
          <w:rFonts w:ascii="Arial" w:hAnsi="Arial" w:cs="Arial"/>
          <w:bCs/>
          <w:iCs/>
          <w:sz w:val="24"/>
          <w:szCs w:val="24"/>
        </w:rPr>
        <w:t>b.</w:t>
      </w:r>
      <w:r>
        <w:rPr>
          <w:rFonts w:ascii="Arial" w:hAnsi="Arial" w:cs="Arial"/>
          <w:bCs/>
          <w:iCs/>
          <w:sz w:val="24"/>
          <w:szCs w:val="24"/>
        </w:rPr>
        <w:tab/>
      </w:r>
      <w:r w:rsidR="00B23070" w:rsidRPr="0004270D">
        <w:rPr>
          <w:rFonts w:ascii="Arial" w:hAnsi="Arial" w:cs="Arial"/>
          <w:bCs/>
          <w:iCs/>
          <w:sz w:val="24"/>
          <w:szCs w:val="24"/>
        </w:rPr>
        <w:t>where that report was qualified, disclose the basis of the qualification (reproducing any statement under section 498(2)(a) or (b) or section 498(3), if applicable)</w:t>
      </w:r>
    </w:p>
    <w:p w14:paraId="1EBC9758" w14:textId="6217A642" w:rsidR="00B23070" w:rsidRPr="0004270D" w:rsidRDefault="008C18E2" w:rsidP="002B1E95">
      <w:pPr>
        <w:spacing w:after="0" w:line="360" w:lineRule="auto"/>
        <w:ind w:left="567" w:hanging="425"/>
        <w:rPr>
          <w:rFonts w:ascii="Arial" w:hAnsi="Arial" w:cs="Arial"/>
          <w:bCs/>
          <w:iCs/>
          <w:sz w:val="24"/>
          <w:szCs w:val="24"/>
        </w:rPr>
      </w:pPr>
      <w:r>
        <w:rPr>
          <w:rFonts w:ascii="Arial" w:hAnsi="Arial" w:cs="Arial"/>
          <w:bCs/>
          <w:iCs/>
          <w:sz w:val="24"/>
          <w:szCs w:val="24"/>
        </w:rPr>
        <w:t>c.</w:t>
      </w:r>
      <w:r>
        <w:rPr>
          <w:rFonts w:ascii="Arial" w:hAnsi="Arial" w:cs="Arial"/>
          <w:bCs/>
          <w:iCs/>
          <w:sz w:val="24"/>
          <w:szCs w:val="24"/>
        </w:rPr>
        <w:tab/>
      </w:r>
      <w:r w:rsidR="00B23070" w:rsidRPr="0004270D">
        <w:rPr>
          <w:rFonts w:ascii="Arial" w:hAnsi="Arial" w:cs="Arial"/>
          <w:bCs/>
          <w:iCs/>
          <w:sz w:val="24"/>
          <w:szCs w:val="24"/>
        </w:rPr>
        <w:t>where that report was unqualified, include a reference to any matters to which the auditor drew attention by way of emphasis, and</w:t>
      </w:r>
    </w:p>
    <w:p w14:paraId="4406C723" w14:textId="2BEEA54C" w:rsidR="00B23070" w:rsidRPr="0004270D" w:rsidRDefault="008C18E2" w:rsidP="002B1E95">
      <w:pPr>
        <w:spacing w:after="0" w:line="360" w:lineRule="auto"/>
        <w:ind w:left="567" w:hanging="425"/>
        <w:rPr>
          <w:rFonts w:ascii="Arial" w:hAnsi="Arial" w:cs="Arial"/>
          <w:bCs/>
          <w:iCs/>
          <w:sz w:val="24"/>
          <w:szCs w:val="24"/>
        </w:rPr>
      </w:pPr>
      <w:r>
        <w:rPr>
          <w:rFonts w:ascii="Arial" w:hAnsi="Arial" w:cs="Arial"/>
          <w:bCs/>
          <w:iCs/>
          <w:sz w:val="24"/>
          <w:szCs w:val="24"/>
        </w:rPr>
        <w:t>d.</w:t>
      </w:r>
      <w:r>
        <w:rPr>
          <w:rFonts w:ascii="Arial" w:hAnsi="Arial" w:cs="Arial"/>
          <w:bCs/>
          <w:iCs/>
          <w:sz w:val="24"/>
          <w:szCs w:val="24"/>
        </w:rPr>
        <w:tab/>
      </w:r>
      <w:r w:rsidR="00B23070" w:rsidRPr="0004270D">
        <w:rPr>
          <w:rFonts w:ascii="Arial" w:hAnsi="Arial" w:cs="Arial"/>
          <w:bCs/>
          <w:iCs/>
          <w:sz w:val="24"/>
          <w:szCs w:val="24"/>
        </w:rPr>
        <w:t>state</w:t>
      </w:r>
      <w:r>
        <w:rPr>
          <w:rFonts w:ascii="Arial" w:hAnsi="Arial" w:cs="Arial"/>
          <w:bCs/>
          <w:iCs/>
          <w:sz w:val="24"/>
          <w:szCs w:val="24"/>
        </w:rPr>
        <w:t>:</w:t>
      </w:r>
    </w:p>
    <w:p w14:paraId="53125E15" w14:textId="7D483124" w:rsidR="00B23070" w:rsidRPr="0004270D" w:rsidRDefault="0027627C" w:rsidP="002B1E95">
      <w:pPr>
        <w:spacing w:after="0" w:line="360" w:lineRule="auto"/>
        <w:ind w:left="993" w:hanging="426"/>
        <w:rPr>
          <w:rFonts w:ascii="Arial" w:hAnsi="Arial" w:cs="Arial"/>
          <w:bCs/>
          <w:iCs/>
          <w:sz w:val="24"/>
          <w:szCs w:val="24"/>
        </w:rPr>
      </w:pPr>
      <w:r>
        <w:rPr>
          <w:rFonts w:ascii="Arial" w:hAnsi="Arial" w:cs="Arial"/>
          <w:bCs/>
          <w:iCs/>
          <w:sz w:val="24"/>
          <w:szCs w:val="24"/>
        </w:rPr>
        <w:t>i</w:t>
      </w:r>
      <w:r>
        <w:rPr>
          <w:rFonts w:ascii="Arial" w:hAnsi="Arial" w:cs="Arial"/>
          <w:bCs/>
          <w:iCs/>
          <w:sz w:val="24"/>
          <w:szCs w:val="24"/>
        </w:rPr>
        <w:tab/>
      </w:r>
      <w:r w:rsidR="00B23070" w:rsidRPr="0004270D">
        <w:rPr>
          <w:rFonts w:ascii="Arial" w:hAnsi="Arial" w:cs="Arial"/>
          <w:bCs/>
          <w:iCs/>
          <w:sz w:val="24"/>
          <w:szCs w:val="24"/>
        </w:rPr>
        <w:t>the name of the auditor and (where the auditor is a firm) the name of the person who signed the auditor’s report as senior statutory auditor, or</w:t>
      </w:r>
    </w:p>
    <w:p w14:paraId="2C6A9A21" w14:textId="0DFD9CA7" w:rsidR="00E12FFB" w:rsidRDefault="0027627C" w:rsidP="002B1E95">
      <w:pPr>
        <w:spacing w:after="0" w:line="360" w:lineRule="auto"/>
        <w:ind w:left="993" w:hanging="426"/>
        <w:rPr>
          <w:rFonts w:ascii="Arial" w:hAnsi="Arial" w:cs="Arial"/>
          <w:bCs/>
          <w:iCs/>
          <w:sz w:val="24"/>
          <w:szCs w:val="24"/>
        </w:rPr>
      </w:pPr>
      <w:r>
        <w:rPr>
          <w:rFonts w:ascii="Arial" w:hAnsi="Arial" w:cs="Arial"/>
          <w:bCs/>
          <w:iCs/>
          <w:sz w:val="24"/>
          <w:szCs w:val="24"/>
        </w:rPr>
        <w:t>ii</w:t>
      </w:r>
      <w:r>
        <w:rPr>
          <w:rFonts w:ascii="Arial" w:hAnsi="Arial" w:cs="Arial"/>
          <w:bCs/>
          <w:iCs/>
          <w:sz w:val="24"/>
          <w:szCs w:val="24"/>
        </w:rPr>
        <w:tab/>
      </w:r>
      <w:r w:rsidR="00B23070" w:rsidRPr="0004270D">
        <w:rPr>
          <w:rFonts w:ascii="Arial" w:hAnsi="Arial" w:cs="Arial"/>
          <w:bCs/>
          <w:iCs/>
          <w:sz w:val="24"/>
          <w:szCs w:val="24"/>
        </w:rPr>
        <w:t xml:space="preserve">if the conditions in section 506 (circumstances in which names may be omitted) are met, that a resolution has been passed and notified to the </w:t>
      </w:r>
      <w:r>
        <w:rPr>
          <w:rFonts w:ascii="Arial" w:hAnsi="Arial" w:cs="Arial"/>
          <w:bCs/>
          <w:iCs/>
          <w:sz w:val="24"/>
          <w:szCs w:val="24"/>
        </w:rPr>
        <w:t>s</w:t>
      </w:r>
      <w:r w:rsidRPr="0004270D">
        <w:rPr>
          <w:rFonts w:ascii="Arial" w:hAnsi="Arial" w:cs="Arial"/>
          <w:bCs/>
          <w:iCs/>
          <w:sz w:val="24"/>
          <w:szCs w:val="24"/>
        </w:rPr>
        <w:t xml:space="preserve">ecretary </w:t>
      </w:r>
      <w:r w:rsidR="00B23070" w:rsidRPr="0004270D">
        <w:rPr>
          <w:rFonts w:ascii="Arial" w:hAnsi="Arial" w:cs="Arial"/>
          <w:bCs/>
          <w:iCs/>
          <w:sz w:val="24"/>
          <w:szCs w:val="24"/>
        </w:rPr>
        <w:t xml:space="preserve">of </w:t>
      </w:r>
      <w:r>
        <w:rPr>
          <w:rFonts w:ascii="Arial" w:hAnsi="Arial" w:cs="Arial"/>
          <w:bCs/>
          <w:iCs/>
          <w:sz w:val="24"/>
          <w:szCs w:val="24"/>
        </w:rPr>
        <w:t>s</w:t>
      </w:r>
      <w:r w:rsidRPr="0004270D">
        <w:rPr>
          <w:rFonts w:ascii="Arial" w:hAnsi="Arial" w:cs="Arial"/>
          <w:bCs/>
          <w:iCs/>
          <w:sz w:val="24"/>
          <w:szCs w:val="24"/>
        </w:rPr>
        <w:t xml:space="preserve">tate </w:t>
      </w:r>
      <w:r w:rsidR="00B23070" w:rsidRPr="0004270D">
        <w:rPr>
          <w:rFonts w:ascii="Arial" w:hAnsi="Arial" w:cs="Arial"/>
          <w:bCs/>
          <w:iCs/>
          <w:sz w:val="24"/>
          <w:szCs w:val="24"/>
        </w:rPr>
        <w:t>in accordance with that section.</w:t>
      </w:r>
    </w:p>
    <w:p w14:paraId="10A7B54A" w14:textId="77777777" w:rsidR="00E12FFB" w:rsidRDefault="00E12FFB" w:rsidP="002B1E95">
      <w:pPr>
        <w:spacing w:after="0" w:line="360" w:lineRule="auto"/>
        <w:ind w:left="993" w:hanging="426"/>
        <w:rPr>
          <w:rFonts w:ascii="Arial" w:hAnsi="Arial" w:cs="Arial"/>
          <w:bCs/>
          <w:iCs/>
          <w:sz w:val="24"/>
          <w:szCs w:val="24"/>
        </w:rPr>
      </w:pPr>
    </w:p>
    <w:p w14:paraId="0CE28E6F" w14:textId="6A7EF4CA" w:rsidR="00E12FFB" w:rsidRPr="009D7B04" w:rsidRDefault="00E12FFB" w:rsidP="009D7B04">
      <w:pPr>
        <w:spacing w:after="0" w:line="360" w:lineRule="auto"/>
        <w:ind w:left="142"/>
        <w:rPr>
          <w:rFonts w:ascii="Arial" w:hAnsi="Arial" w:cs="Arial"/>
          <w:b/>
          <w:bCs/>
          <w:iCs/>
          <w:sz w:val="24"/>
          <w:szCs w:val="24"/>
        </w:rPr>
      </w:pPr>
      <w:r w:rsidRPr="009D7B04">
        <w:rPr>
          <w:rFonts w:ascii="Arial" w:hAnsi="Arial" w:cs="Arial"/>
          <w:b/>
          <w:bCs/>
          <w:iCs/>
          <w:sz w:val="24"/>
          <w:szCs w:val="24"/>
        </w:rPr>
        <w:t>Reporting</w:t>
      </w:r>
    </w:p>
    <w:p w14:paraId="18973E94" w14:textId="6A902414" w:rsidR="005247BA" w:rsidRPr="00E20027" w:rsidRDefault="009C6B8F" w:rsidP="009D7B04">
      <w:pPr>
        <w:spacing w:after="0" w:line="360" w:lineRule="auto"/>
        <w:ind w:left="142"/>
        <w:rPr>
          <w:rFonts w:ascii="Arial" w:hAnsi="Arial" w:cs="Arial"/>
          <w:sz w:val="24"/>
          <w:szCs w:val="24"/>
        </w:rPr>
      </w:pPr>
      <w:hyperlink r:id="rId11" w:history="1">
        <w:r w:rsidR="00E12FFB" w:rsidRPr="009D7B04">
          <w:rPr>
            <w:rStyle w:val="Hyperlink"/>
            <w:rFonts w:ascii="Arial" w:hAnsi="Arial"/>
            <w:b/>
            <w:color w:val="1F497D" w:themeColor="text2"/>
            <w:sz w:val="24"/>
            <w:szCs w:val="24"/>
          </w:rPr>
          <w:t>Factsheet 163</w:t>
        </w:r>
      </w:hyperlink>
      <w:r w:rsidR="00E12FFB" w:rsidRPr="009D7B04">
        <w:rPr>
          <w:rFonts w:ascii="Arial" w:hAnsi="Arial"/>
          <w:b/>
          <w:color w:val="1F497D" w:themeColor="text2"/>
          <w:sz w:val="24"/>
          <w:szCs w:val="24"/>
        </w:rPr>
        <w:t xml:space="preserve"> </w:t>
      </w:r>
      <w:r w:rsidR="00E12FFB" w:rsidRPr="009D7B04">
        <w:rPr>
          <w:rFonts w:ascii="Arial" w:hAnsi="Arial"/>
          <w:i/>
          <w:sz w:val="24"/>
          <w:szCs w:val="24"/>
        </w:rPr>
        <w:t>Audit Exempt Companies – ACCA Accounts Preparation Report</w:t>
      </w:r>
      <w:r w:rsidR="00E12FFB" w:rsidRPr="009D7B04">
        <w:rPr>
          <w:rFonts w:ascii="Arial" w:hAnsi="Arial"/>
          <w:sz w:val="24"/>
          <w:szCs w:val="24"/>
        </w:rPr>
        <w:t xml:space="preserve"> provides ACCA practising members with guidance on engagements to prepare financial statements for limited companies and other incorporated entities. The guidance outlines the minimum requirements for an accounts preparation engagement and it is not exhaustive of any additional work or procedures that the practitioner might consider appropriate in the context of a specific engagement or that have been agreed with the client. In particular</w:t>
      </w:r>
      <w:r w:rsidR="006E010D">
        <w:rPr>
          <w:rFonts w:ascii="Arial" w:hAnsi="Arial"/>
          <w:sz w:val="24"/>
          <w:szCs w:val="24"/>
        </w:rPr>
        <w:t>,</w:t>
      </w:r>
      <w:r w:rsidR="00E12FFB" w:rsidRPr="009D7B04">
        <w:rPr>
          <w:rFonts w:ascii="Arial" w:hAnsi="Arial"/>
          <w:sz w:val="24"/>
          <w:szCs w:val="24"/>
        </w:rPr>
        <w:t xml:space="preserve"> the factsheet primarily deals with the ACCA accounts preparation report, which is a cross-profession report agreed by the Consultative Committee of Accountancy Bodies (CCAB) aimed at the preparation of accounts of incorporated entities. </w:t>
      </w:r>
    </w:p>
    <w:sectPr w:rsidR="005247BA" w:rsidRPr="00E200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9AE4D" w14:textId="77777777" w:rsidR="00B96215" w:rsidRDefault="00B96215" w:rsidP="001358C5">
      <w:pPr>
        <w:spacing w:after="0" w:line="240" w:lineRule="auto"/>
      </w:pPr>
      <w:r>
        <w:separator/>
      </w:r>
    </w:p>
  </w:endnote>
  <w:endnote w:type="continuationSeparator" w:id="0">
    <w:p w14:paraId="12C744C7" w14:textId="77777777" w:rsidR="00B96215" w:rsidRDefault="00B96215" w:rsidP="0013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7D419" w14:textId="77777777" w:rsidR="00B96215" w:rsidRDefault="00B96215" w:rsidP="001358C5">
      <w:pPr>
        <w:spacing w:after="0" w:line="240" w:lineRule="auto"/>
      </w:pPr>
      <w:r>
        <w:separator/>
      </w:r>
    </w:p>
  </w:footnote>
  <w:footnote w:type="continuationSeparator" w:id="0">
    <w:p w14:paraId="3795F857" w14:textId="77777777" w:rsidR="00B96215" w:rsidRDefault="00B96215" w:rsidP="001358C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6A3"/>
    <w:multiLevelType w:val="multilevel"/>
    <w:tmpl w:val="CA3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04C23"/>
    <w:multiLevelType w:val="multilevel"/>
    <w:tmpl w:val="1F5E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9E64FE"/>
    <w:multiLevelType w:val="multilevel"/>
    <w:tmpl w:val="8794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836535"/>
    <w:multiLevelType w:val="multilevel"/>
    <w:tmpl w:val="03D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8C3D99"/>
    <w:multiLevelType w:val="hybridMultilevel"/>
    <w:tmpl w:val="996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5F7443"/>
    <w:multiLevelType w:val="multilevel"/>
    <w:tmpl w:val="E89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824E16"/>
    <w:multiLevelType w:val="hybridMultilevel"/>
    <w:tmpl w:val="DDA2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0F304C"/>
    <w:multiLevelType w:val="multilevel"/>
    <w:tmpl w:val="32AC5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BA"/>
    <w:rsid w:val="00010C71"/>
    <w:rsid w:val="00016CE4"/>
    <w:rsid w:val="0001791B"/>
    <w:rsid w:val="00025D01"/>
    <w:rsid w:val="0004270D"/>
    <w:rsid w:val="00081553"/>
    <w:rsid w:val="00082296"/>
    <w:rsid w:val="00093364"/>
    <w:rsid w:val="00094805"/>
    <w:rsid w:val="000C4102"/>
    <w:rsid w:val="000D0627"/>
    <w:rsid w:val="00120085"/>
    <w:rsid w:val="001358C5"/>
    <w:rsid w:val="00142240"/>
    <w:rsid w:val="001659C2"/>
    <w:rsid w:val="001B715A"/>
    <w:rsid w:val="001C0FF4"/>
    <w:rsid w:val="001C2DF9"/>
    <w:rsid w:val="001C739B"/>
    <w:rsid w:val="0020310C"/>
    <w:rsid w:val="0027627C"/>
    <w:rsid w:val="002B1E95"/>
    <w:rsid w:val="002B3F47"/>
    <w:rsid w:val="002D4C8C"/>
    <w:rsid w:val="002E47E7"/>
    <w:rsid w:val="002F167D"/>
    <w:rsid w:val="00317E08"/>
    <w:rsid w:val="003307DF"/>
    <w:rsid w:val="00340C26"/>
    <w:rsid w:val="00344863"/>
    <w:rsid w:val="0036400E"/>
    <w:rsid w:val="00366F50"/>
    <w:rsid w:val="00386399"/>
    <w:rsid w:val="003B0DA7"/>
    <w:rsid w:val="003B7789"/>
    <w:rsid w:val="003C2730"/>
    <w:rsid w:val="003D39F9"/>
    <w:rsid w:val="003E419C"/>
    <w:rsid w:val="003F6435"/>
    <w:rsid w:val="003F6710"/>
    <w:rsid w:val="003F6DCC"/>
    <w:rsid w:val="004060FB"/>
    <w:rsid w:val="00411831"/>
    <w:rsid w:val="00413DBF"/>
    <w:rsid w:val="004579B4"/>
    <w:rsid w:val="0049142C"/>
    <w:rsid w:val="004B185D"/>
    <w:rsid w:val="004B70B6"/>
    <w:rsid w:val="004C1EB7"/>
    <w:rsid w:val="004D5C1B"/>
    <w:rsid w:val="00502C2A"/>
    <w:rsid w:val="00505999"/>
    <w:rsid w:val="00521B3B"/>
    <w:rsid w:val="005247BA"/>
    <w:rsid w:val="005B260F"/>
    <w:rsid w:val="005D6A95"/>
    <w:rsid w:val="005E1AA3"/>
    <w:rsid w:val="005E3FF3"/>
    <w:rsid w:val="00622A54"/>
    <w:rsid w:val="00662CEA"/>
    <w:rsid w:val="006874D5"/>
    <w:rsid w:val="0069455B"/>
    <w:rsid w:val="00694E0F"/>
    <w:rsid w:val="006A675E"/>
    <w:rsid w:val="006C7796"/>
    <w:rsid w:val="006C7971"/>
    <w:rsid w:val="006D56C7"/>
    <w:rsid w:val="006E010D"/>
    <w:rsid w:val="006F111B"/>
    <w:rsid w:val="00725F89"/>
    <w:rsid w:val="0073346B"/>
    <w:rsid w:val="00774035"/>
    <w:rsid w:val="007A38E2"/>
    <w:rsid w:val="007E2805"/>
    <w:rsid w:val="00807071"/>
    <w:rsid w:val="00834AF0"/>
    <w:rsid w:val="00856C94"/>
    <w:rsid w:val="00863D91"/>
    <w:rsid w:val="00890490"/>
    <w:rsid w:val="008C18E2"/>
    <w:rsid w:val="008C5968"/>
    <w:rsid w:val="008C5A39"/>
    <w:rsid w:val="008D05E4"/>
    <w:rsid w:val="008F515D"/>
    <w:rsid w:val="008F7285"/>
    <w:rsid w:val="008F79B1"/>
    <w:rsid w:val="00941E97"/>
    <w:rsid w:val="009454D9"/>
    <w:rsid w:val="009648E2"/>
    <w:rsid w:val="00965676"/>
    <w:rsid w:val="009B3204"/>
    <w:rsid w:val="009C4D73"/>
    <w:rsid w:val="009C6B8F"/>
    <w:rsid w:val="009D02AB"/>
    <w:rsid w:val="009D2C45"/>
    <w:rsid w:val="009D7B04"/>
    <w:rsid w:val="00A50588"/>
    <w:rsid w:val="00A71D19"/>
    <w:rsid w:val="00A746D0"/>
    <w:rsid w:val="00A9098D"/>
    <w:rsid w:val="00A951F8"/>
    <w:rsid w:val="00A97D92"/>
    <w:rsid w:val="00AD7174"/>
    <w:rsid w:val="00AE6B5D"/>
    <w:rsid w:val="00B16A22"/>
    <w:rsid w:val="00B23070"/>
    <w:rsid w:val="00B4219A"/>
    <w:rsid w:val="00B70728"/>
    <w:rsid w:val="00B8396A"/>
    <w:rsid w:val="00B96215"/>
    <w:rsid w:val="00BC47E4"/>
    <w:rsid w:val="00BD0A91"/>
    <w:rsid w:val="00C0766B"/>
    <w:rsid w:val="00C12456"/>
    <w:rsid w:val="00C15E09"/>
    <w:rsid w:val="00C2231A"/>
    <w:rsid w:val="00C26C00"/>
    <w:rsid w:val="00C32887"/>
    <w:rsid w:val="00C41FE4"/>
    <w:rsid w:val="00C81FBD"/>
    <w:rsid w:val="00CD46CB"/>
    <w:rsid w:val="00CE375A"/>
    <w:rsid w:val="00CF1204"/>
    <w:rsid w:val="00CF49C3"/>
    <w:rsid w:val="00D1398C"/>
    <w:rsid w:val="00D26BA2"/>
    <w:rsid w:val="00D27486"/>
    <w:rsid w:val="00D4337F"/>
    <w:rsid w:val="00DA39B7"/>
    <w:rsid w:val="00DC0568"/>
    <w:rsid w:val="00DC7F9A"/>
    <w:rsid w:val="00DE1740"/>
    <w:rsid w:val="00E12FFB"/>
    <w:rsid w:val="00E15B49"/>
    <w:rsid w:val="00E20027"/>
    <w:rsid w:val="00E424B0"/>
    <w:rsid w:val="00E54D2E"/>
    <w:rsid w:val="00E57D15"/>
    <w:rsid w:val="00E75A71"/>
    <w:rsid w:val="00E8416C"/>
    <w:rsid w:val="00E92842"/>
    <w:rsid w:val="00EB74EF"/>
    <w:rsid w:val="00EC1FB0"/>
    <w:rsid w:val="00EC3826"/>
    <w:rsid w:val="00ED3712"/>
    <w:rsid w:val="00ED74D4"/>
    <w:rsid w:val="00EE2F37"/>
    <w:rsid w:val="00EE6680"/>
    <w:rsid w:val="00F04831"/>
    <w:rsid w:val="00F343BA"/>
    <w:rsid w:val="00F41C96"/>
    <w:rsid w:val="00F756E7"/>
    <w:rsid w:val="00F773A3"/>
    <w:rsid w:val="00FA4F24"/>
    <w:rsid w:val="00FA7232"/>
    <w:rsid w:val="00FB4661"/>
    <w:rsid w:val="00FC1592"/>
    <w:rsid w:val="00FD0CB5"/>
    <w:rsid w:val="00FD389C"/>
    <w:rsid w:val="00FD76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937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A3"/>
    <w:pPr>
      <w:ind w:left="720"/>
      <w:contextualSpacing/>
    </w:pPr>
  </w:style>
  <w:style w:type="character" w:styleId="Hyperlink">
    <w:name w:val="Hyperlink"/>
    <w:basedOn w:val="DefaultParagraphFont"/>
    <w:uiPriority w:val="99"/>
    <w:unhideWhenUsed/>
    <w:rsid w:val="00B70728"/>
    <w:rPr>
      <w:color w:val="0000FF" w:themeColor="hyperlink"/>
      <w:u w:val="single"/>
    </w:rPr>
  </w:style>
  <w:style w:type="character" w:styleId="FollowedHyperlink">
    <w:name w:val="FollowedHyperlink"/>
    <w:basedOn w:val="DefaultParagraphFont"/>
    <w:uiPriority w:val="99"/>
    <w:semiHidden/>
    <w:unhideWhenUsed/>
    <w:rsid w:val="00AD7174"/>
    <w:rPr>
      <w:color w:val="800080" w:themeColor="followedHyperlink"/>
      <w:u w:val="single"/>
    </w:rPr>
  </w:style>
  <w:style w:type="paragraph" w:styleId="NormalWeb">
    <w:name w:val="Normal (Web)"/>
    <w:basedOn w:val="Normal"/>
    <w:uiPriority w:val="99"/>
    <w:semiHidden/>
    <w:unhideWhenUsed/>
    <w:rsid w:val="00F0483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F16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67D"/>
    <w:rPr>
      <w:rFonts w:ascii="Lucida Grande" w:hAnsi="Lucida Grande" w:cs="Lucida Grande"/>
      <w:sz w:val="18"/>
      <w:szCs w:val="18"/>
    </w:rPr>
  </w:style>
  <w:style w:type="paragraph" w:styleId="Header">
    <w:name w:val="header"/>
    <w:basedOn w:val="Normal"/>
    <w:link w:val="HeaderChar"/>
    <w:unhideWhenUsed/>
    <w:rsid w:val="001358C5"/>
    <w:pPr>
      <w:tabs>
        <w:tab w:val="center" w:pos="4320"/>
        <w:tab w:val="right" w:pos="8640"/>
      </w:tabs>
      <w:spacing w:after="0" w:line="240" w:lineRule="auto"/>
    </w:pPr>
  </w:style>
  <w:style w:type="character" w:customStyle="1" w:styleId="HeaderChar">
    <w:name w:val="Header Char"/>
    <w:basedOn w:val="DefaultParagraphFont"/>
    <w:link w:val="Header"/>
    <w:rsid w:val="001358C5"/>
  </w:style>
  <w:style w:type="paragraph" w:styleId="Footer">
    <w:name w:val="footer"/>
    <w:basedOn w:val="Normal"/>
    <w:link w:val="FooterChar"/>
    <w:uiPriority w:val="99"/>
    <w:unhideWhenUsed/>
    <w:rsid w:val="001358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58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A3"/>
    <w:pPr>
      <w:ind w:left="720"/>
      <w:contextualSpacing/>
    </w:pPr>
  </w:style>
  <w:style w:type="character" w:styleId="Hyperlink">
    <w:name w:val="Hyperlink"/>
    <w:basedOn w:val="DefaultParagraphFont"/>
    <w:uiPriority w:val="99"/>
    <w:unhideWhenUsed/>
    <w:rsid w:val="00B70728"/>
    <w:rPr>
      <w:color w:val="0000FF" w:themeColor="hyperlink"/>
      <w:u w:val="single"/>
    </w:rPr>
  </w:style>
  <w:style w:type="character" w:styleId="FollowedHyperlink">
    <w:name w:val="FollowedHyperlink"/>
    <w:basedOn w:val="DefaultParagraphFont"/>
    <w:uiPriority w:val="99"/>
    <w:semiHidden/>
    <w:unhideWhenUsed/>
    <w:rsid w:val="00AD7174"/>
    <w:rPr>
      <w:color w:val="800080" w:themeColor="followedHyperlink"/>
      <w:u w:val="single"/>
    </w:rPr>
  </w:style>
  <w:style w:type="paragraph" w:styleId="NormalWeb">
    <w:name w:val="Normal (Web)"/>
    <w:basedOn w:val="Normal"/>
    <w:uiPriority w:val="99"/>
    <w:semiHidden/>
    <w:unhideWhenUsed/>
    <w:rsid w:val="00F0483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F16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67D"/>
    <w:rPr>
      <w:rFonts w:ascii="Lucida Grande" w:hAnsi="Lucida Grande" w:cs="Lucida Grande"/>
      <w:sz w:val="18"/>
      <w:szCs w:val="18"/>
    </w:rPr>
  </w:style>
  <w:style w:type="paragraph" w:styleId="Header">
    <w:name w:val="header"/>
    <w:basedOn w:val="Normal"/>
    <w:link w:val="HeaderChar"/>
    <w:unhideWhenUsed/>
    <w:rsid w:val="001358C5"/>
    <w:pPr>
      <w:tabs>
        <w:tab w:val="center" w:pos="4320"/>
        <w:tab w:val="right" w:pos="8640"/>
      </w:tabs>
      <w:spacing w:after="0" w:line="240" w:lineRule="auto"/>
    </w:pPr>
  </w:style>
  <w:style w:type="character" w:customStyle="1" w:styleId="HeaderChar">
    <w:name w:val="Header Char"/>
    <w:basedOn w:val="DefaultParagraphFont"/>
    <w:link w:val="Header"/>
    <w:rsid w:val="001358C5"/>
  </w:style>
  <w:style w:type="paragraph" w:styleId="Footer">
    <w:name w:val="footer"/>
    <w:basedOn w:val="Normal"/>
    <w:link w:val="FooterChar"/>
    <w:uiPriority w:val="99"/>
    <w:unhideWhenUsed/>
    <w:rsid w:val="001358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9282">
      <w:bodyDiv w:val="1"/>
      <w:marLeft w:val="0"/>
      <w:marRight w:val="0"/>
      <w:marTop w:val="0"/>
      <w:marBottom w:val="0"/>
      <w:divBdr>
        <w:top w:val="none" w:sz="0" w:space="0" w:color="auto"/>
        <w:left w:val="none" w:sz="0" w:space="0" w:color="auto"/>
        <w:bottom w:val="none" w:sz="0" w:space="0" w:color="auto"/>
        <w:right w:val="none" w:sz="0" w:space="0" w:color="auto"/>
      </w:divBdr>
    </w:div>
    <w:div w:id="1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781295938">
          <w:marLeft w:val="0"/>
          <w:marRight w:val="0"/>
          <w:marTop w:val="0"/>
          <w:marBottom w:val="0"/>
          <w:divBdr>
            <w:top w:val="none" w:sz="0" w:space="0" w:color="auto"/>
            <w:left w:val="none" w:sz="0" w:space="0" w:color="auto"/>
            <w:bottom w:val="none" w:sz="0" w:space="0" w:color="auto"/>
            <w:right w:val="none" w:sz="0" w:space="0" w:color="auto"/>
          </w:divBdr>
        </w:div>
      </w:divsChild>
    </w:div>
    <w:div w:id="20102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caglobal.com/uk/en/technical-activities/technical-resources-search/2009/october/factsheet-163-audit-exempt-companies.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frc.org.uk/Our-Work/Publications/Accounting-and-Reporting-Policy/FRS-102-The-Financial-Reporting-Standard-applica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B9BC-3EE9-5446-BA87-68ED5596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3323</Words>
  <Characters>18944</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Tiltman</dc:creator>
  <cp:lastModifiedBy>Vivienne Riddoch</cp:lastModifiedBy>
  <cp:revision>68</cp:revision>
  <dcterms:created xsi:type="dcterms:W3CDTF">2016-07-05T11:17:00Z</dcterms:created>
  <dcterms:modified xsi:type="dcterms:W3CDTF">2016-07-15T05:45:00Z</dcterms:modified>
</cp:coreProperties>
</file>