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ADD" w:rsidRPr="006C057B" w:rsidRDefault="006543D8" w:rsidP="008A50A8">
      <w:pPr>
        <w:ind w:firstLine="567"/>
        <w:rPr>
          <w:rFonts w:ascii="NewsGoth BT" w:hAnsi="NewsGoth BT"/>
          <w:iCs/>
          <w:sz w:val="44"/>
          <w:szCs w:val="44"/>
        </w:rPr>
      </w:pPr>
      <w:bookmarkStart w:id="0" w:name="_GoBack"/>
      <w:bookmarkEnd w:id="0"/>
      <w:r>
        <w:rPr>
          <w:noProof/>
          <w:lang w:eastAsia="en-GB"/>
        </w:rPr>
        <w:drawing>
          <wp:anchor distT="0" distB="0" distL="114300" distR="114300" simplePos="0" relativeHeight="251656704" behindDoc="0" locked="0" layoutInCell="1" allowOverlap="1">
            <wp:simplePos x="0" y="0"/>
            <wp:positionH relativeFrom="page">
              <wp:posOffset>6282690</wp:posOffset>
            </wp:positionH>
            <wp:positionV relativeFrom="page">
              <wp:posOffset>2548890</wp:posOffset>
            </wp:positionV>
            <wp:extent cx="791210" cy="790575"/>
            <wp:effectExtent l="0" t="0" r="8890" b="9525"/>
            <wp:wrapNone/>
            <wp:docPr id="2" name="Picture 3" descr="RED ACCA 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D ACCA Logo (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1210"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26ADD" w:rsidRPr="00B52CFA" w:rsidRDefault="00A26ADD" w:rsidP="004D5CD6">
      <w:pPr>
        <w:pStyle w:val="Header"/>
        <w:rPr>
          <w:rFonts w:ascii="NewsGoth BT" w:hAnsi="NewsGoth BT"/>
          <w:iCs/>
          <w:sz w:val="44"/>
          <w:szCs w:val="44"/>
        </w:rPr>
      </w:pPr>
      <w:r w:rsidRPr="00B52CFA">
        <w:rPr>
          <w:rFonts w:ascii="NewsGoth BT" w:hAnsi="NewsGoth BT"/>
          <w:iCs/>
          <w:sz w:val="44"/>
          <w:szCs w:val="44"/>
        </w:rPr>
        <w:t>A guide to</w:t>
      </w:r>
    </w:p>
    <w:p w:rsidR="00A26ADD" w:rsidRPr="00381251" w:rsidRDefault="008A2513" w:rsidP="004D5CD6">
      <w:pPr>
        <w:rPr>
          <w:rFonts w:ascii="NewsGoth BT" w:hAnsi="NewsGoth BT"/>
          <w:iCs/>
          <w:sz w:val="60"/>
          <w:szCs w:val="60"/>
        </w:rPr>
      </w:pPr>
      <w:r>
        <w:rPr>
          <w:rFonts w:ascii="NewsGoth BT" w:hAnsi="NewsGoth BT"/>
          <w:iCs/>
          <w:sz w:val="60"/>
          <w:szCs w:val="60"/>
        </w:rPr>
        <w:t>The</w:t>
      </w:r>
      <w:r w:rsidR="00A26ADD">
        <w:rPr>
          <w:rFonts w:ascii="NewsGoth BT" w:hAnsi="NewsGoth BT"/>
          <w:iCs/>
          <w:sz w:val="60"/>
          <w:szCs w:val="60"/>
        </w:rPr>
        <w:t xml:space="preserve"> Non-Dom</w:t>
      </w:r>
      <w:r>
        <w:rPr>
          <w:rFonts w:ascii="NewsGoth BT" w:hAnsi="NewsGoth BT"/>
          <w:iCs/>
          <w:sz w:val="60"/>
          <w:szCs w:val="60"/>
        </w:rPr>
        <w:t>icile</w:t>
      </w:r>
      <w:r w:rsidR="00A26ADD">
        <w:rPr>
          <w:rFonts w:ascii="NewsGoth BT" w:hAnsi="NewsGoth BT"/>
          <w:iCs/>
          <w:sz w:val="60"/>
          <w:szCs w:val="60"/>
        </w:rPr>
        <w:t xml:space="preserve"> Levy</w:t>
      </w:r>
    </w:p>
    <w:p w:rsidR="00A26ADD" w:rsidRDefault="00A26ADD" w:rsidP="004D5CD6">
      <w:pPr>
        <w:pStyle w:val="Heading3"/>
        <w:spacing w:before="0" w:after="0"/>
        <w:rPr>
          <w:rFonts w:ascii="NewsGoth BT" w:hAnsi="NewsGoth BT"/>
          <w:bCs w:val="0"/>
          <w:sz w:val="20"/>
        </w:rPr>
      </w:pPr>
    </w:p>
    <w:p w:rsidR="00A26ADD" w:rsidRDefault="00A26ADD" w:rsidP="004D5CD6">
      <w:pPr>
        <w:pStyle w:val="Heading3"/>
        <w:spacing w:before="0" w:after="0"/>
        <w:rPr>
          <w:rFonts w:ascii="NewsGoth BT" w:hAnsi="NewsGoth BT"/>
          <w:bCs w:val="0"/>
          <w:sz w:val="20"/>
        </w:rPr>
      </w:pPr>
    </w:p>
    <w:p w:rsidR="00A26ADD" w:rsidRPr="00680803" w:rsidRDefault="00A26ADD" w:rsidP="004D5CD6">
      <w:pPr>
        <w:pStyle w:val="Heading3"/>
        <w:spacing w:before="0" w:after="0"/>
        <w:rPr>
          <w:rFonts w:ascii="NewsGoth BT" w:hAnsi="NewsGoth BT"/>
          <w:bCs w:val="0"/>
          <w:sz w:val="20"/>
          <w:szCs w:val="20"/>
        </w:rPr>
      </w:pPr>
      <w:r w:rsidRPr="00680803">
        <w:rPr>
          <w:rFonts w:ascii="NewsGoth BT" w:hAnsi="NewsGoth BT"/>
          <w:bCs w:val="0"/>
          <w:sz w:val="20"/>
          <w:szCs w:val="20"/>
        </w:rPr>
        <w:t>A SIMPLE GUIDE TO THE NON-DOM LEVY</w:t>
      </w:r>
    </w:p>
    <w:p w:rsidR="00A26ADD" w:rsidRPr="00CE14E4" w:rsidRDefault="00A26ADD" w:rsidP="004D5CD6">
      <w:pPr>
        <w:rPr>
          <w:rFonts w:ascii="NewsGoth BT" w:hAnsi="NewsGoth BT"/>
          <w:sz w:val="20"/>
          <w:szCs w:val="20"/>
        </w:rPr>
      </w:pPr>
      <w:r w:rsidRPr="00CE14E4">
        <w:rPr>
          <w:rFonts w:ascii="NewsGoth BT" w:hAnsi="NewsGoth BT"/>
          <w:sz w:val="20"/>
          <w:szCs w:val="20"/>
        </w:rPr>
        <w:t>This is a basic guide prepared by the Technical Advisory service for members and their clients.</w:t>
      </w:r>
      <w:r>
        <w:rPr>
          <w:rFonts w:ascii="NewsGoth BT" w:hAnsi="NewsGoth BT"/>
          <w:sz w:val="20"/>
          <w:szCs w:val="20"/>
        </w:rPr>
        <w:t xml:space="preserve"> </w:t>
      </w:r>
      <w:r w:rsidRPr="00CE14E4">
        <w:rPr>
          <w:rFonts w:ascii="NewsGoth BT" w:hAnsi="NewsGoth BT"/>
          <w:sz w:val="20"/>
          <w:szCs w:val="20"/>
        </w:rPr>
        <w:t>It is an introduction</w:t>
      </w:r>
      <w:r w:rsidRPr="00CE14E4">
        <w:rPr>
          <w:rFonts w:ascii="NewsGoth BT" w:hAnsi="NewsGoth BT"/>
          <w:b/>
          <w:sz w:val="20"/>
          <w:szCs w:val="20"/>
        </w:rPr>
        <w:t xml:space="preserve"> </w:t>
      </w:r>
      <w:r w:rsidRPr="00CE14E4">
        <w:rPr>
          <w:rFonts w:ascii="NewsGoth BT" w:hAnsi="NewsGoth BT"/>
          <w:sz w:val="20"/>
          <w:szCs w:val="20"/>
        </w:rPr>
        <w:t>only and should not be used as a definitive guide, since individual circumstances may vary. Specific advice should be obtained, where necessary.</w:t>
      </w:r>
    </w:p>
    <w:p w:rsidR="00A26ADD" w:rsidRPr="00CE14E4" w:rsidRDefault="00A26ADD" w:rsidP="004D5CD6">
      <w:pPr>
        <w:rPr>
          <w:rFonts w:ascii="NewsGoth BT" w:hAnsi="NewsGoth BT"/>
          <w:sz w:val="20"/>
          <w:szCs w:val="20"/>
        </w:rPr>
      </w:pPr>
    </w:p>
    <w:p w:rsidR="00DD5193" w:rsidRPr="00DD5193" w:rsidRDefault="00DD5193" w:rsidP="00DD5193">
      <w:pPr>
        <w:rPr>
          <w:rFonts w:ascii="NewsGoth BT" w:hAnsi="NewsGoth BT"/>
          <w:b/>
          <w:bCs/>
          <w:sz w:val="20"/>
          <w:szCs w:val="20"/>
        </w:rPr>
      </w:pPr>
      <w:r w:rsidRPr="00DD5193">
        <w:rPr>
          <w:rFonts w:ascii="NewsGoth BT" w:hAnsi="NewsGoth BT"/>
          <w:b/>
          <w:bCs/>
          <w:sz w:val="20"/>
          <w:szCs w:val="20"/>
        </w:rPr>
        <w:t>The N</w:t>
      </w:r>
      <w:r>
        <w:rPr>
          <w:rFonts w:ascii="NewsGoth BT" w:hAnsi="NewsGoth BT"/>
          <w:b/>
          <w:bCs/>
          <w:sz w:val="20"/>
          <w:szCs w:val="20"/>
        </w:rPr>
        <w:t>ON-DOMICILE LEVY</w:t>
      </w:r>
    </w:p>
    <w:p w:rsidR="00DD5193" w:rsidRDefault="00DD5193" w:rsidP="00DD5193">
      <w:pPr>
        <w:rPr>
          <w:rFonts w:ascii="NewsGoth BT" w:hAnsi="NewsGoth BT"/>
          <w:bCs/>
          <w:sz w:val="20"/>
          <w:szCs w:val="20"/>
        </w:rPr>
      </w:pPr>
      <w:r w:rsidRPr="00DD5193">
        <w:rPr>
          <w:rFonts w:ascii="NewsGoth BT" w:hAnsi="NewsGoth BT"/>
          <w:bCs/>
          <w:sz w:val="20"/>
          <w:szCs w:val="20"/>
        </w:rPr>
        <w:t>Non-UK domiciled individuals can elect for their overseas income to be taxed on the amount of remittances made to the UK in a fiscal year. Until 2008, they could do this without charge.</w:t>
      </w:r>
    </w:p>
    <w:p w:rsidR="00DD5193" w:rsidRPr="00DD5193" w:rsidRDefault="00DD5193" w:rsidP="00DD5193">
      <w:pPr>
        <w:rPr>
          <w:rFonts w:ascii="NewsGoth BT" w:hAnsi="NewsGoth BT"/>
          <w:bCs/>
          <w:sz w:val="20"/>
          <w:szCs w:val="20"/>
        </w:rPr>
      </w:pPr>
    </w:p>
    <w:p w:rsidR="00DD5193" w:rsidRDefault="00DD5193" w:rsidP="00DD5193">
      <w:pPr>
        <w:rPr>
          <w:rFonts w:ascii="NewsGoth BT" w:hAnsi="NewsGoth BT"/>
          <w:bCs/>
          <w:sz w:val="20"/>
          <w:szCs w:val="20"/>
        </w:rPr>
      </w:pPr>
      <w:r w:rsidRPr="00DD5193">
        <w:rPr>
          <w:rFonts w:ascii="NewsGoth BT" w:hAnsi="NewsGoth BT"/>
          <w:bCs/>
          <w:sz w:val="20"/>
          <w:szCs w:val="20"/>
        </w:rPr>
        <w:t>The 2008 Finance Act imposed a charge of £30,000 if they elected for the remittance basis provided:</w:t>
      </w:r>
    </w:p>
    <w:p w:rsidR="00DD5193" w:rsidRPr="00DD5193" w:rsidRDefault="00DD5193" w:rsidP="00DD5193">
      <w:pPr>
        <w:rPr>
          <w:rFonts w:ascii="NewsGoth BT" w:hAnsi="NewsGoth BT"/>
          <w:bCs/>
          <w:sz w:val="20"/>
          <w:szCs w:val="20"/>
        </w:rPr>
      </w:pPr>
    </w:p>
    <w:p w:rsidR="00DD5193" w:rsidRPr="00DD5193" w:rsidRDefault="00DD5193" w:rsidP="001B149C">
      <w:pPr>
        <w:numPr>
          <w:ilvl w:val="0"/>
          <w:numId w:val="3"/>
        </w:numPr>
        <w:rPr>
          <w:rFonts w:ascii="NewsGoth BT" w:hAnsi="NewsGoth BT"/>
          <w:bCs/>
          <w:sz w:val="20"/>
          <w:szCs w:val="20"/>
        </w:rPr>
      </w:pPr>
      <w:r>
        <w:rPr>
          <w:rFonts w:ascii="NewsGoth BT" w:hAnsi="NewsGoth BT"/>
          <w:bCs/>
          <w:sz w:val="20"/>
          <w:szCs w:val="20"/>
        </w:rPr>
        <w:t>t</w:t>
      </w:r>
      <w:r w:rsidRPr="00DD5193">
        <w:rPr>
          <w:rFonts w:ascii="NewsGoth BT" w:hAnsi="NewsGoth BT"/>
          <w:bCs/>
          <w:sz w:val="20"/>
          <w:szCs w:val="20"/>
        </w:rPr>
        <w:t>hey are at least 18 years old at any time during the tax year; and</w:t>
      </w:r>
    </w:p>
    <w:p w:rsidR="00DD5193" w:rsidRPr="00DD5193" w:rsidRDefault="00DD5193" w:rsidP="001B149C">
      <w:pPr>
        <w:numPr>
          <w:ilvl w:val="0"/>
          <w:numId w:val="3"/>
        </w:numPr>
        <w:rPr>
          <w:rFonts w:ascii="NewsGoth BT" w:hAnsi="NewsGoth BT"/>
          <w:bCs/>
          <w:sz w:val="20"/>
          <w:szCs w:val="20"/>
        </w:rPr>
      </w:pPr>
      <w:proofErr w:type="gramStart"/>
      <w:r>
        <w:rPr>
          <w:rFonts w:ascii="NewsGoth BT" w:hAnsi="NewsGoth BT"/>
          <w:bCs/>
          <w:sz w:val="20"/>
          <w:szCs w:val="20"/>
        </w:rPr>
        <w:t>h</w:t>
      </w:r>
      <w:r w:rsidRPr="00DD5193">
        <w:rPr>
          <w:rFonts w:ascii="NewsGoth BT" w:hAnsi="NewsGoth BT"/>
          <w:bCs/>
          <w:sz w:val="20"/>
          <w:szCs w:val="20"/>
        </w:rPr>
        <w:t>ave</w:t>
      </w:r>
      <w:proofErr w:type="gramEnd"/>
      <w:r w:rsidRPr="00DD5193">
        <w:rPr>
          <w:rFonts w:ascii="NewsGoth BT" w:hAnsi="NewsGoth BT"/>
          <w:bCs/>
          <w:sz w:val="20"/>
          <w:szCs w:val="20"/>
        </w:rPr>
        <w:t xml:space="preserve"> been UK resident for at least five out of seven of the preceding tax years.</w:t>
      </w:r>
    </w:p>
    <w:p w:rsidR="00DD5193" w:rsidRDefault="00DD5193" w:rsidP="00DD5193">
      <w:pPr>
        <w:rPr>
          <w:rFonts w:ascii="NewsGoth BT" w:hAnsi="NewsGoth BT"/>
          <w:bCs/>
          <w:sz w:val="20"/>
          <w:szCs w:val="20"/>
        </w:rPr>
      </w:pPr>
    </w:p>
    <w:p w:rsidR="00DD5193" w:rsidRPr="00DD5193" w:rsidRDefault="00DD5193" w:rsidP="00DD5193">
      <w:pPr>
        <w:rPr>
          <w:rFonts w:ascii="NewsGoth BT" w:hAnsi="NewsGoth BT"/>
          <w:bCs/>
          <w:sz w:val="20"/>
          <w:szCs w:val="20"/>
        </w:rPr>
      </w:pPr>
      <w:r w:rsidRPr="00DD5193">
        <w:rPr>
          <w:rFonts w:ascii="NewsGoth BT" w:hAnsi="NewsGoth BT"/>
          <w:bCs/>
          <w:sz w:val="20"/>
          <w:szCs w:val="20"/>
        </w:rPr>
        <w:t>The remittance basis will apply automatically, with no levy, if:</w:t>
      </w:r>
    </w:p>
    <w:p w:rsidR="00DD5193" w:rsidRDefault="00DD5193" w:rsidP="00DD5193">
      <w:pPr>
        <w:rPr>
          <w:rFonts w:ascii="NewsGoth BT" w:hAnsi="NewsGoth BT"/>
          <w:bCs/>
          <w:sz w:val="20"/>
          <w:szCs w:val="20"/>
        </w:rPr>
      </w:pPr>
    </w:p>
    <w:p w:rsidR="00DD5193" w:rsidRPr="00DD5193" w:rsidRDefault="00DD5193" w:rsidP="001B149C">
      <w:pPr>
        <w:numPr>
          <w:ilvl w:val="0"/>
          <w:numId w:val="2"/>
        </w:numPr>
        <w:rPr>
          <w:rFonts w:ascii="NewsGoth BT" w:hAnsi="NewsGoth BT"/>
          <w:bCs/>
          <w:sz w:val="20"/>
          <w:szCs w:val="20"/>
        </w:rPr>
      </w:pPr>
      <w:r>
        <w:rPr>
          <w:rFonts w:ascii="NewsGoth BT" w:hAnsi="NewsGoth BT"/>
          <w:bCs/>
          <w:sz w:val="20"/>
          <w:szCs w:val="20"/>
        </w:rPr>
        <w:t>t</w:t>
      </w:r>
      <w:r w:rsidRPr="00DD5193">
        <w:rPr>
          <w:rFonts w:ascii="NewsGoth BT" w:hAnsi="NewsGoth BT"/>
          <w:bCs/>
          <w:sz w:val="20"/>
          <w:szCs w:val="20"/>
        </w:rPr>
        <w:t>he individual’s unremitted income or gains are less than £2,000 in a tax year; and</w:t>
      </w:r>
    </w:p>
    <w:p w:rsidR="00DD5193" w:rsidRPr="00DD5193" w:rsidRDefault="00DD5193" w:rsidP="001B149C">
      <w:pPr>
        <w:numPr>
          <w:ilvl w:val="0"/>
          <w:numId w:val="2"/>
        </w:numPr>
        <w:rPr>
          <w:rFonts w:ascii="NewsGoth BT" w:hAnsi="NewsGoth BT"/>
          <w:bCs/>
          <w:sz w:val="20"/>
          <w:szCs w:val="20"/>
        </w:rPr>
      </w:pPr>
      <w:proofErr w:type="gramStart"/>
      <w:r>
        <w:rPr>
          <w:rFonts w:ascii="NewsGoth BT" w:hAnsi="NewsGoth BT"/>
          <w:bCs/>
          <w:sz w:val="20"/>
          <w:szCs w:val="20"/>
        </w:rPr>
        <w:t>t</w:t>
      </w:r>
      <w:r w:rsidRPr="00DD5193">
        <w:rPr>
          <w:rFonts w:ascii="NewsGoth BT" w:hAnsi="NewsGoth BT"/>
          <w:bCs/>
          <w:sz w:val="20"/>
          <w:szCs w:val="20"/>
        </w:rPr>
        <w:t>he</w:t>
      </w:r>
      <w:proofErr w:type="gramEnd"/>
      <w:r w:rsidRPr="00DD5193">
        <w:rPr>
          <w:rFonts w:ascii="NewsGoth BT" w:hAnsi="NewsGoth BT"/>
          <w:bCs/>
          <w:sz w:val="20"/>
          <w:szCs w:val="20"/>
        </w:rPr>
        <w:t xml:space="preserve"> individual has been resident in the UK for fewer than seven out of the last nine years.</w:t>
      </w:r>
    </w:p>
    <w:p w:rsidR="00DD5193" w:rsidRDefault="00DD5193" w:rsidP="00DD5193">
      <w:pPr>
        <w:rPr>
          <w:rFonts w:ascii="NewsGoth BT" w:hAnsi="NewsGoth BT"/>
          <w:bCs/>
          <w:sz w:val="20"/>
          <w:szCs w:val="20"/>
        </w:rPr>
      </w:pPr>
    </w:p>
    <w:p w:rsidR="00DD5193" w:rsidRDefault="00DD5193" w:rsidP="00DD5193">
      <w:pPr>
        <w:rPr>
          <w:rFonts w:ascii="NewsGoth BT" w:hAnsi="NewsGoth BT"/>
          <w:bCs/>
          <w:sz w:val="20"/>
          <w:szCs w:val="20"/>
        </w:rPr>
      </w:pPr>
      <w:r w:rsidRPr="00DD5193">
        <w:rPr>
          <w:rFonts w:ascii="NewsGoth BT" w:hAnsi="NewsGoth BT"/>
          <w:bCs/>
          <w:sz w:val="20"/>
          <w:szCs w:val="20"/>
        </w:rPr>
        <w:t xml:space="preserve">This remains unchanged for individuals who have been UK resident for less than </w:t>
      </w:r>
      <w:r>
        <w:rPr>
          <w:rFonts w:ascii="NewsGoth BT" w:hAnsi="NewsGoth BT"/>
          <w:bCs/>
          <w:sz w:val="20"/>
          <w:szCs w:val="20"/>
        </w:rPr>
        <w:t>12</w:t>
      </w:r>
      <w:r w:rsidRPr="00DD5193">
        <w:rPr>
          <w:rFonts w:ascii="NewsGoth BT" w:hAnsi="NewsGoth BT"/>
          <w:bCs/>
          <w:sz w:val="20"/>
          <w:szCs w:val="20"/>
        </w:rPr>
        <w:t xml:space="preserve"> years.</w:t>
      </w:r>
    </w:p>
    <w:p w:rsidR="00DD5193" w:rsidRPr="00DD5193" w:rsidRDefault="00DD5193" w:rsidP="00DD5193">
      <w:pPr>
        <w:rPr>
          <w:rFonts w:ascii="NewsGoth BT" w:hAnsi="NewsGoth BT"/>
          <w:bCs/>
          <w:sz w:val="20"/>
          <w:szCs w:val="20"/>
        </w:rPr>
      </w:pPr>
    </w:p>
    <w:p w:rsidR="00DD5193" w:rsidRDefault="00DD5193" w:rsidP="00DD5193">
      <w:pPr>
        <w:rPr>
          <w:rFonts w:ascii="NewsGoth BT" w:hAnsi="NewsGoth BT"/>
          <w:bCs/>
          <w:sz w:val="20"/>
          <w:szCs w:val="20"/>
        </w:rPr>
      </w:pPr>
      <w:r w:rsidRPr="00DD5193">
        <w:rPr>
          <w:rFonts w:ascii="NewsGoth BT" w:hAnsi="NewsGoth BT"/>
          <w:bCs/>
          <w:sz w:val="20"/>
          <w:szCs w:val="20"/>
        </w:rPr>
        <w:t xml:space="preserve">Individuals who have been resident in the UK for </w:t>
      </w:r>
      <w:r>
        <w:rPr>
          <w:rFonts w:ascii="NewsGoth BT" w:hAnsi="NewsGoth BT"/>
          <w:bCs/>
          <w:sz w:val="20"/>
          <w:szCs w:val="20"/>
        </w:rPr>
        <w:t>12</w:t>
      </w:r>
      <w:r w:rsidRPr="00DD5193">
        <w:rPr>
          <w:rFonts w:ascii="NewsGoth BT" w:hAnsi="NewsGoth BT"/>
          <w:bCs/>
          <w:sz w:val="20"/>
          <w:szCs w:val="20"/>
        </w:rPr>
        <w:t xml:space="preserve"> out of the last 15 years currently pay a £50,000 levy if they wish to claim the remittance basis. From 2015/16 this charge is to be increased to £60,000.</w:t>
      </w:r>
    </w:p>
    <w:p w:rsidR="00DD5193" w:rsidRPr="00DD5193" w:rsidRDefault="00DD5193" w:rsidP="00DD5193">
      <w:pPr>
        <w:rPr>
          <w:rFonts w:ascii="NewsGoth BT" w:hAnsi="NewsGoth BT"/>
          <w:bCs/>
          <w:sz w:val="20"/>
          <w:szCs w:val="20"/>
        </w:rPr>
      </w:pPr>
    </w:p>
    <w:p w:rsidR="00DD5193" w:rsidRDefault="00DD5193" w:rsidP="00DD5193">
      <w:pPr>
        <w:rPr>
          <w:rFonts w:ascii="NewsGoth BT" w:hAnsi="NewsGoth BT"/>
          <w:bCs/>
          <w:sz w:val="20"/>
          <w:szCs w:val="20"/>
        </w:rPr>
      </w:pPr>
      <w:r w:rsidRPr="00DD5193">
        <w:rPr>
          <w:rFonts w:ascii="NewsGoth BT" w:hAnsi="NewsGoth BT"/>
          <w:bCs/>
          <w:sz w:val="20"/>
          <w:szCs w:val="20"/>
        </w:rPr>
        <w:t>A third tier of charge is to be introduced for those individuals claiming the remittance basis, who have been UK resident for 17 out of the last 20 years; this is to be £90,000.</w:t>
      </w:r>
    </w:p>
    <w:p w:rsidR="00DD5193" w:rsidRPr="00DD5193" w:rsidRDefault="00DD5193" w:rsidP="00DD5193">
      <w:pPr>
        <w:rPr>
          <w:rFonts w:ascii="NewsGoth BT" w:hAnsi="NewsGoth BT"/>
          <w:bCs/>
          <w:sz w:val="20"/>
          <w:szCs w:val="20"/>
        </w:rPr>
      </w:pPr>
    </w:p>
    <w:p w:rsidR="00DD5193" w:rsidRPr="00DD5193" w:rsidRDefault="00DD5193" w:rsidP="00DD5193">
      <w:pPr>
        <w:rPr>
          <w:rFonts w:ascii="NewsGoth BT" w:hAnsi="NewsGoth BT"/>
          <w:bCs/>
          <w:sz w:val="20"/>
          <w:szCs w:val="20"/>
        </w:rPr>
      </w:pPr>
      <w:r w:rsidRPr="00DD5193">
        <w:rPr>
          <w:rFonts w:ascii="NewsGoth BT" w:hAnsi="NewsGoth BT"/>
          <w:bCs/>
          <w:sz w:val="20"/>
          <w:szCs w:val="20"/>
        </w:rPr>
        <w:t>The final proposal is that the election, which is an annual election, may instead cover a three-year period. This is subject to consultation but may make planning more difficult for non-UK domiciled individuals.</w:t>
      </w:r>
    </w:p>
    <w:p w:rsidR="00DD5193" w:rsidRDefault="00DD5193" w:rsidP="00DD5193">
      <w:pPr>
        <w:rPr>
          <w:rFonts w:ascii="NewsGoth BT" w:hAnsi="NewsGoth BT"/>
          <w:bCs/>
          <w:sz w:val="20"/>
          <w:szCs w:val="20"/>
        </w:rPr>
      </w:pPr>
    </w:p>
    <w:p w:rsidR="00DD5193" w:rsidRPr="00DD5193" w:rsidRDefault="00DD5193" w:rsidP="00DD5193">
      <w:pPr>
        <w:rPr>
          <w:rFonts w:ascii="NewsGoth BT" w:hAnsi="NewsGoth BT"/>
          <w:b/>
          <w:bCs/>
          <w:sz w:val="20"/>
          <w:szCs w:val="20"/>
        </w:rPr>
      </w:pPr>
      <w:r>
        <w:rPr>
          <w:rFonts w:ascii="NewsGoth BT" w:hAnsi="NewsGoth BT"/>
          <w:b/>
          <w:bCs/>
          <w:sz w:val="20"/>
          <w:szCs w:val="20"/>
        </w:rPr>
        <w:t>SCOPE OF THE LEGISLATION</w:t>
      </w:r>
    </w:p>
    <w:p w:rsidR="00DD5193" w:rsidRPr="00DD5193" w:rsidRDefault="00DD5193" w:rsidP="001B149C">
      <w:pPr>
        <w:numPr>
          <w:ilvl w:val="0"/>
          <w:numId w:val="4"/>
        </w:numPr>
        <w:ind w:left="527" w:hanging="170"/>
        <w:rPr>
          <w:rFonts w:ascii="NewsGoth BT" w:hAnsi="NewsGoth BT"/>
          <w:bCs/>
          <w:sz w:val="20"/>
          <w:szCs w:val="20"/>
        </w:rPr>
      </w:pPr>
      <w:r w:rsidRPr="00DD5193">
        <w:rPr>
          <w:rFonts w:ascii="NewsGoth BT" w:hAnsi="NewsGoth BT"/>
          <w:bCs/>
          <w:sz w:val="20"/>
          <w:szCs w:val="20"/>
        </w:rPr>
        <w:t>UK trusts that receive income or gains from outside the UK may be subject to the levy if the settlor or beneficiary is based in the UK</w:t>
      </w:r>
    </w:p>
    <w:p w:rsidR="00DD5193" w:rsidRPr="00DD5193" w:rsidRDefault="00DD5193" w:rsidP="001B149C">
      <w:pPr>
        <w:numPr>
          <w:ilvl w:val="0"/>
          <w:numId w:val="4"/>
        </w:numPr>
        <w:ind w:left="527" w:hanging="170"/>
        <w:rPr>
          <w:rFonts w:ascii="NewsGoth BT" w:hAnsi="NewsGoth BT"/>
          <w:bCs/>
          <w:sz w:val="20"/>
          <w:szCs w:val="20"/>
        </w:rPr>
      </w:pPr>
      <w:r>
        <w:rPr>
          <w:rFonts w:ascii="NewsGoth BT" w:hAnsi="NewsGoth BT"/>
          <w:bCs/>
          <w:sz w:val="20"/>
          <w:szCs w:val="20"/>
        </w:rPr>
        <w:t>s</w:t>
      </w:r>
      <w:r w:rsidRPr="00DD5193">
        <w:rPr>
          <w:rFonts w:ascii="NewsGoth BT" w:hAnsi="NewsGoth BT"/>
          <w:bCs/>
          <w:sz w:val="20"/>
          <w:szCs w:val="20"/>
        </w:rPr>
        <w:t>pouses and civil partners are each liable to a separate levy</w:t>
      </w:r>
    </w:p>
    <w:p w:rsidR="00DD5193" w:rsidRPr="00DD5193" w:rsidRDefault="00DD5193" w:rsidP="001B149C">
      <w:pPr>
        <w:numPr>
          <w:ilvl w:val="0"/>
          <w:numId w:val="4"/>
        </w:numPr>
        <w:ind w:left="527" w:hanging="170"/>
        <w:rPr>
          <w:rFonts w:ascii="NewsGoth BT" w:hAnsi="NewsGoth BT"/>
          <w:bCs/>
          <w:sz w:val="20"/>
          <w:szCs w:val="20"/>
        </w:rPr>
      </w:pPr>
      <w:r>
        <w:rPr>
          <w:rFonts w:ascii="NewsGoth BT" w:hAnsi="NewsGoth BT"/>
          <w:bCs/>
          <w:sz w:val="20"/>
          <w:szCs w:val="20"/>
        </w:rPr>
        <w:t>m</w:t>
      </w:r>
      <w:r w:rsidRPr="00DD5193">
        <w:rPr>
          <w:rFonts w:ascii="NewsGoth BT" w:hAnsi="NewsGoth BT"/>
          <w:bCs/>
          <w:sz w:val="20"/>
          <w:szCs w:val="20"/>
        </w:rPr>
        <w:t>oney brought into the UK to pay the levy will not be subject to UK tax</w:t>
      </w:r>
    </w:p>
    <w:p w:rsidR="00DD5193" w:rsidRPr="00DD5193" w:rsidRDefault="00DD5193" w:rsidP="001B149C">
      <w:pPr>
        <w:numPr>
          <w:ilvl w:val="0"/>
          <w:numId w:val="4"/>
        </w:numPr>
        <w:ind w:left="527" w:hanging="170"/>
        <w:rPr>
          <w:rFonts w:ascii="NewsGoth BT" w:hAnsi="NewsGoth BT"/>
          <w:bCs/>
          <w:sz w:val="20"/>
          <w:szCs w:val="20"/>
        </w:rPr>
      </w:pPr>
      <w:r>
        <w:rPr>
          <w:rFonts w:ascii="NewsGoth BT" w:hAnsi="NewsGoth BT"/>
          <w:bCs/>
          <w:sz w:val="20"/>
          <w:szCs w:val="20"/>
        </w:rPr>
        <w:t>w</w:t>
      </w:r>
      <w:r w:rsidRPr="00DD5193">
        <w:rPr>
          <w:rFonts w:ascii="NewsGoth BT" w:hAnsi="NewsGoth BT"/>
          <w:bCs/>
          <w:sz w:val="20"/>
          <w:szCs w:val="20"/>
        </w:rPr>
        <w:t>orks of art lent for public display are exempt from a charge to tax</w:t>
      </w:r>
    </w:p>
    <w:p w:rsidR="00DD5193" w:rsidRPr="00DD5193" w:rsidRDefault="00DD5193" w:rsidP="001B149C">
      <w:pPr>
        <w:numPr>
          <w:ilvl w:val="0"/>
          <w:numId w:val="4"/>
        </w:numPr>
        <w:ind w:left="527" w:hanging="170"/>
        <w:rPr>
          <w:rFonts w:ascii="NewsGoth BT" w:hAnsi="NewsGoth BT"/>
          <w:bCs/>
          <w:sz w:val="20"/>
          <w:szCs w:val="20"/>
        </w:rPr>
      </w:pPr>
      <w:proofErr w:type="gramStart"/>
      <w:r>
        <w:rPr>
          <w:rFonts w:ascii="NewsGoth BT" w:hAnsi="NewsGoth BT"/>
          <w:bCs/>
          <w:sz w:val="20"/>
          <w:szCs w:val="20"/>
        </w:rPr>
        <w:t>a</w:t>
      </w:r>
      <w:r w:rsidRPr="00DD5193">
        <w:rPr>
          <w:rFonts w:ascii="NewsGoth BT" w:hAnsi="NewsGoth BT"/>
          <w:bCs/>
          <w:sz w:val="20"/>
          <w:szCs w:val="20"/>
        </w:rPr>
        <w:t>ssets</w:t>
      </w:r>
      <w:proofErr w:type="gramEnd"/>
      <w:r w:rsidRPr="00DD5193">
        <w:rPr>
          <w:rFonts w:ascii="NewsGoth BT" w:hAnsi="NewsGoth BT"/>
          <w:bCs/>
          <w:sz w:val="20"/>
          <w:szCs w:val="20"/>
        </w:rPr>
        <w:t xml:space="preserve"> already in the UK that were purchased with foreign investment income will not give rise to a remittance charge</w:t>
      </w:r>
      <w:r>
        <w:rPr>
          <w:rFonts w:ascii="NewsGoth BT" w:hAnsi="NewsGoth BT"/>
          <w:bCs/>
          <w:sz w:val="20"/>
          <w:szCs w:val="20"/>
        </w:rPr>
        <w:t>.</w:t>
      </w:r>
    </w:p>
    <w:p w:rsidR="00DD5193" w:rsidRDefault="00DD5193" w:rsidP="00DD5193">
      <w:pPr>
        <w:rPr>
          <w:rFonts w:ascii="NewsGoth BT" w:hAnsi="NewsGoth BT"/>
          <w:bCs/>
          <w:sz w:val="20"/>
          <w:szCs w:val="20"/>
        </w:rPr>
      </w:pPr>
    </w:p>
    <w:p w:rsidR="00DD5193" w:rsidRDefault="00DD5193" w:rsidP="00DD5193">
      <w:pPr>
        <w:rPr>
          <w:rFonts w:ascii="NewsGoth BT" w:hAnsi="NewsGoth BT"/>
          <w:bCs/>
          <w:sz w:val="20"/>
          <w:szCs w:val="20"/>
        </w:rPr>
      </w:pPr>
      <w:r w:rsidRPr="00DD5193">
        <w:rPr>
          <w:rFonts w:ascii="NewsGoth BT" w:hAnsi="NewsGoth BT"/>
          <w:bCs/>
          <w:sz w:val="20"/>
          <w:szCs w:val="20"/>
        </w:rPr>
        <w:t>The levy will be collected through the self- assessment system; the deadline for electing for the remittance basis is 31 January following the end of the fiscal year.</w:t>
      </w:r>
    </w:p>
    <w:p w:rsidR="00DD5193" w:rsidRPr="00DD5193" w:rsidRDefault="00DD5193" w:rsidP="00DD5193">
      <w:pPr>
        <w:rPr>
          <w:rFonts w:ascii="NewsGoth BT" w:hAnsi="NewsGoth BT"/>
          <w:bCs/>
          <w:sz w:val="20"/>
          <w:szCs w:val="20"/>
        </w:rPr>
      </w:pPr>
    </w:p>
    <w:p w:rsidR="00DD5193" w:rsidRDefault="00DD5193" w:rsidP="00DD5193">
      <w:pPr>
        <w:rPr>
          <w:rFonts w:ascii="NewsGoth BT" w:hAnsi="NewsGoth BT"/>
          <w:b/>
          <w:bCs/>
          <w:sz w:val="20"/>
          <w:szCs w:val="20"/>
        </w:rPr>
      </w:pPr>
      <w:r w:rsidRPr="00DD5193">
        <w:rPr>
          <w:rFonts w:ascii="NewsGoth BT" w:hAnsi="NewsGoth BT"/>
          <w:b/>
          <w:bCs/>
          <w:sz w:val="20"/>
          <w:szCs w:val="20"/>
        </w:rPr>
        <w:t>D</w:t>
      </w:r>
      <w:r>
        <w:rPr>
          <w:rFonts w:ascii="NewsGoth BT" w:hAnsi="NewsGoth BT"/>
          <w:b/>
          <w:bCs/>
          <w:sz w:val="20"/>
          <w:szCs w:val="20"/>
        </w:rPr>
        <w:t>EFINITION OF DOMICILE</w:t>
      </w:r>
    </w:p>
    <w:p w:rsidR="00DD5193" w:rsidRDefault="00DD5193" w:rsidP="00DD5193">
      <w:pPr>
        <w:rPr>
          <w:rFonts w:ascii="NewsGoth BT" w:hAnsi="NewsGoth BT"/>
          <w:bCs/>
          <w:i/>
          <w:sz w:val="20"/>
          <w:szCs w:val="20"/>
        </w:rPr>
      </w:pPr>
    </w:p>
    <w:p w:rsidR="00DD5193" w:rsidRDefault="00DD5193" w:rsidP="00DD5193">
      <w:pPr>
        <w:rPr>
          <w:rFonts w:ascii="NewsGoth BT" w:hAnsi="NewsGoth BT"/>
          <w:bCs/>
          <w:sz w:val="20"/>
          <w:szCs w:val="20"/>
        </w:rPr>
      </w:pPr>
      <w:r w:rsidRPr="00DD5193">
        <w:rPr>
          <w:rFonts w:ascii="NewsGoth BT" w:hAnsi="NewsGoth BT"/>
          <w:b/>
          <w:bCs/>
          <w:sz w:val="20"/>
          <w:szCs w:val="20"/>
        </w:rPr>
        <w:t xml:space="preserve">Domicile of origin: </w:t>
      </w:r>
      <w:r w:rsidRPr="00DD5193">
        <w:rPr>
          <w:rFonts w:ascii="NewsGoth BT" w:hAnsi="NewsGoth BT"/>
          <w:bCs/>
          <w:sz w:val="20"/>
          <w:szCs w:val="20"/>
        </w:rPr>
        <w:t>Domicile of origin is normally the domicile of the individual’s father, if the parents are married; otherwise it is the mother’s domicile.</w:t>
      </w:r>
    </w:p>
    <w:p w:rsidR="00DD5193" w:rsidRPr="00DD5193" w:rsidRDefault="00DD5193" w:rsidP="00DD5193">
      <w:pPr>
        <w:rPr>
          <w:rFonts w:ascii="NewsGoth BT" w:hAnsi="NewsGoth BT"/>
          <w:bCs/>
          <w:sz w:val="20"/>
          <w:szCs w:val="20"/>
        </w:rPr>
      </w:pPr>
    </w:p>
    <w:p w:rsidR="00DD5193" w:rsidRDefault="00DD5193" w:rsidP="00DD5193">
      <w:pPr>
        <w:rPr>
          <w:rFonts w:ascii="NewsGoth BT" w:hAnsi="NewsGoth BT"/>
          <w:bCs/>
          <w:sz w:val="20"/>
          <w:szCs w:val="20"/>
        </w:rPr>
      </w:pPr>
      <w:r w:rsidRPr="00DD5193">
        <w:rPr>
          <w:rFonts w:ascii="NewsGoth BT" w:hAnsi="NewsGoth BT"/>
          <w:b/>
          <w:bCs/>
          <w:sz w:val="20"/>
          <w:szCs w:val="20"/>
        </w:rPr>
        <w:t>Domicile of choice:</w:t>
      </w:r>
      <w:r>
        <w:rPr>
          <w:rFonts w:ascii="NewsGoth BT" w:hAnsi="NewsGoth BT"/>
          <w:bCs/>
          <w:i/>
          <w:sz w:val="20"/>
          <w:szCs w:val="20"/>
        </w:rPr>
        <w:t xml:space="preserve"> </w:t>
      </w:r>
      <w:r w:rsidRPr="00DD5193">
        <w:rPr>
          <w:rFonts w:ascii="NewsGoth BT" w:hAnsi="NewsGoth BT"/>
          <w:bCs/>
          <w:sz w:val="20"/>
          <w:szCs w:val="20"/>
        </w:rPr>
        <w:t xml:space="preserve">An individual may abandon </w:t>
      </w:r>
      <w:r>
        <w:rPr>
          <w:rFonts w:ascii="NewsGoth BT" w:hAnsi="NewsGoth BT"/>
          <w:bCs/>
          <w:sz w:val="20"/>
          <w:szCs w:val="20"/>
        </w:rPr>
        <w:t>their</w:t>
      </w:r>
      <w:r w:rsidRPr="00DD5193">
        <w:rPr>
          <w:rFonts w:ascii="NewsGoth BT" w:hAnsi="NewsGoth BT"/>
          <w:bCs/>
          <w:sz w:val="20"/>
          <w:szCs w:val="20"/>
        </w:rPr>
        <w:t xml:space="preserve"> domicile and acquire a domicile of choice. This would require positive action, such as settling in another country and making a will under the laws of that country. If the domicile of choice is abandoned, the domicile of origin will revive.</w:t>
      </w:r>
    </w:p>
    <w:p w:rsidR="00DD5193" w:rsidRPr="00DD5193" w:rsidRDefault="00DD5193" w:rsidP="00DD5193">
      <w:pPr>
        <w:rPr>
          <w:rFonts w:ascii="NewsGoth BT" w:hAnsi="NewsGoth BT"/>
          <w:bCs/>
          <w:sz w:val="20"/>
          <w:szCs w:val="20"/>
        </w:rPr>
      </w:pPr>
    </w:p>
    <w:p w:rsidR="00DD5193" w:rsidRDefault="00DD5193" w:rsidP="00DD5193">
      <w:pPr>
        <w:rPr>
          <w:rFonts w:ascii="NewsGoth BT" w:hAnsi="NewsGoth BT"/>
          <w:bCs/>
          <w:sz w:val="20"/>
          <w:szCs w:val="20"/>
        </w:rPr>
      </w:pPr>
      <w:r w:rsidRPr="00DD5193">
        <w:rPr>
          <w:rFonts w:ascii="NewsGoth BT" w:hAnsi="NewsGoth BT"/>
          <w:b/>
          <w:bCs/>
          <w:sz w:val="20"/>
          <w:szCs w:val="20"/>
        </w:rPr>
        <w:t>Deemed domicile:</w:t>
      </w:r>
      <w:r>
        <w:rPr>
          <w:rFonts w:ascii="NewsGoth BT" w:hAnsi="NewsGoth BT"/>
          <w:bCs/>
          <w:i/>
          <w:sz w:val="20"/>
          <w:szCs w:val="20"/>
        </w:rPr>
        <w:t xml:space="preserve"> </w:t>
      </w:r>
      <w:r w:rsidRPr="00DD5193">
        <w:rPr>
          <w:rFonts w:ascii="NewsGoth BT" w:hAnsi="NewsGoth BT"/>
          <w:bCs/>
          <w:sz w:val="20"/>
          <w:szCs w:val="20"/>
        </w:rPr>
        <w:t>A deemed domicile is primarily an inheritance tax concept, when a non-UK domiciled person has been resident in the UK for 17 out of the last 20 years. They are then treated as UK domiciled for inheritance tax purposes. They will also be potentially liable for the £90,000 remittance charge.</w:t>
      </w:r>
    </w:p>
    <w:p w:rsidR="00DD5193" w:rsidRPr="00DD5193" w:rsidRDefault="00DD5193" w:rsidP="00DD5193">
      <w:pPr>
        <w:rPr>
          <w:rFonts w:ascii="NewsGoth BT" w:hAnsi="NewsGoth BT"/>
          <w:bCs/>
          <w:sz w:val="20"/>
          <w:szCs w:val="20"/>
        </w:rPr>
      </w:pPr>
    </w:p>
    <w:p w:rsidR="00A26ADD" w:rsidRPr="00680803" w:rsidRDefault="00A26ADD" w:rsidP="004D5CD6">
      <w:pPr>
        <w:pStyle w:val="Heading1"/>
        <w:rPr>
          <w:rFonts w:ascii="NewsGoth BT" w:hAnsi="NewsGoth BT"/>
          <w:sz w:val="20"/>
          <w:szCs w:val="20"/>
        </w:rPr>
      </w:pPr>
      <w:r w:rsidRPr="00680803">
        <w:rPr>
          <w:rFonts w:ascii="NewsGoth BT" w:hAnsi="NewsGoth BT"/>
          <w:sz w:val="20"/>
          <w:szCs w:val="20"/>
        </w:rPr>
        <w:t xml:space="preserve">FURTHER CONSIDERATION </w:t>
      </w:r>
    </w:p>
    <w:p w:rsidR="00A26ADD" w:rsidRDefault="00A26ADD" w:rsidP="004D5CD6">
      <w:pPr>
        <w:rPr>
          <w:rFonts w:ascii="NewsGoth BT" w:hAnsi="NewsGoth BT"/>
          <w:b/>
          <w:bCs/>
          <w:sz w:val="20"/>
          <w:szCs w:val="20"/>
        </w:rPr>
      </w:pPr>
      <w:r>
        <w:rPr>
          <w:rFonts w:ascii="NewsGoth BT" w:hAnsi="NewsGoth BT"/>
          <w:sz w:val="20"/>
          <w:szCs w:val="20"/>
        </w:rPr>
        <w:t>This is a guide for ACCA members to determine the tax status of an individual, appropriate advice must be obtained.</w:t>
      </w:r>
      <w:r w:rsidR="008A50A8">
        <w:rPr>
          <w:rFonts w:ascii="NewsGoth BT" w:hAnsi="NewsGoth BT"/>
          <w:sz w:val="20"/>
          <w:szCs w:val="20"/>
        </w:rPr>
        <w:t xml:space="preserve"> </w:t>
      </w:r>
      <w:r>
        <w:rPr>
          <w:rFonts w:ascii="NewsGoth BT" w:hAnsi="NewsGoth BT"/>
          <w:sz w:val="20"/>
          <w:szCs w:val="20"/>
        </w:rPr>
        <w:t xml:space="preserve">This document has no regulatory status and provides </w:t>
      </w:r>
      <w:proofErr w:type="spellStart"/>
      <w:r>
        <w:rPr>
          <w:rFonts w:ascii="NewsGoth BT" w:hAnsi="NewsGoth BT"/>
          <w:sz w:val="20"/>
          <w:szCs w:val="20"/>
        </w:rPr>
        <w:t>and</w:t>
      </w:r>
      <w:proofErr w:type="spellEnd"/>
      <w:r>
        <w:rPr>
          <w:rFonts w:ascii="NewsGoth BT" w:hAnsi="NewsGoth BT"/>
          <w:sz w:val="20"/>
          <w:szCs w:val="20"/>
        </w:rPr>
        <w:t xml:space="preserve"> overview of the changes.</w:t>
      </w:r>
    </w:p>
    <w:p w:rsidR="00A26ADD" w:rsidRPr="006E61AD" w:rsidRDefault="00A26ADD" w:rsidP="004D5CD6">
      <w:pPr>
        <w:rPr>
          <w:rFonts w:ascii="NewsGoth BT" w:hAnsi="NewsGoth BT"/>
          <w:bCs/>
          <w:sz w:val="20"/>
          <w:szCs w:val="20"/>
        </w:rPr>
      </w:pPr>
    </w:p>
    <w:p w:rsidR="00A26ADD" w:rsidRDefault="00A26ADD" w:rsidP="004D5CD6">
      <w:pPr>
        <w:rPr>
          <w:rFonts w:ascii="NewsGoth BT" w:hAnsi="NewsGoth BT"/>
          <w:bCs/>
          <w:sz w:val="20"/>
          <w:szCs w:val="20"/>
        </w:rPr>
      </w:pPr>
      <w:r w:rsidRPr="006E61AD">
        <w:rPr>
          <w:rFonts w:ascii="NewsGoth BT" w:hAnsi="NewsGoth BT"/>
          <w:bCs/>
          <w:sz w:val="20"/>
          <w:szCs w:val="20"/>
        </w:rPr>
        <w:t>However, in order to fu</w:t>
      </w:r>
      <w:r>
        <w:rPr>
          <w:rFonts w:ascii="NewsGoth BT" w:hAnsi="NewsGoth BT"/>
          <w:bCs/>
          <w:sz w:val="20"/>
          <w:szCs w:val="20"/>
        </w:rPr>
        <w:t xml:space="preserve">rther assist you in determining the tax status of an individual, please use the decision tree </w:t>
      </w:r>
      <w:r w:rsidR="008A50A8">
        <w:rPr>
          <w:rFonts w:ascii="NewsGoth BT" w:hAnsi="NewsGoth BT"/>
          <w:bCs/>
          <w:sz w:val="20"/>
          <w:szCs w:val="20"/>
        </w:rPr>
        <w:t>on the following page</w:t>
      </w:r>
      <w:r>
        <w:rPr>
          <w:rFonts w:ascii="NewsGoth BT" w:hAnsi="NewsGoth BT"/>
          <w:bCs/>
          <w:sz w:val="20"/>
          <w:szCs w:val="20"/>
        </w:rPr>
        <w:t>.</w:t>
      </w:r>
    </w:p>
    <w:p w:rsidR="008A50A8" w:rsidRDefault="008A50A8" w:rsidP="004D5CD6">
      <w:pPr>
        <w:rPr>
          <w:rFonts w:ascii="NewsGoth BT" w:hAnsi="NewsGoth BT"/>
          <w:bCs/>
          <w:sz w:val="20"/>
          <w:szCs w:val="20"/>
        </w:rPr>
      </w:pPr>
    </w:p>
    <w:p w:rsidR="008A50A8" w:rsidRDefault="008A50A8" w:rsidP="004D5CD6">
      <w:pPr>
        <w:rPr>
          <w:rFonts w:ascii="NewsGoth BT" w:hAnsi="NewsGoth BT"/>
          <w:bCs/>
          <w:sz w:val="20"/>
          <w:szCs w:val="20"/>
        </w:rPr>
      </w:pPr>
    </w:p>
    <w:p w:rsidR="008A50A8" w:rsidRDefault="008A50A8" w:rsidP="004D5CD6">
      <w:pPr>
        <w:rPr>
          <w:rFonts w:ascii="NewsGoth BT" w:hAnsi="NewsGoth BT"/>
          <w:bCs/>
          <w:sz w:val="20"/>
          <w:szCs w:val="20"/>
        </w:rPr>
      </w:pPr>
    </w:p>
    <w:p w:rsidR="008A50A8" w:rsidRDefault="008A50A8" w:rsidP="004D5CD6">
      <w:pPr>
        <w:rPr>
          <w:rFonts w:ascii="NewsGoth BT" w:hAnsi="NewsGoth BT"/>
          <w:bCs/>
          <w:sz w:val="20"/>
          <w:szCs w:val="20"/>
        </w:rPr>
      </w:pPr>
    </w:p>
    <w:p w:rsidR="008A50A8" w:rsidRDefault="008A50A8" w:rsidP="004D5CD6">
      <w:pPr>
        <w:rPr>
          <w:rFonts w:ascii="NewsGoth BT" w:hAnsi="NewsGoth BT"/>
          <w:bCs/>
          <w:sz w:val="20"/>
          <w:szCs w:val="20"/>
        </w:rPr>
      </w:pPr>
    </w:p>
    <w:p w:rsidR="008A50A8" w:rsidRDefault="008A50A8" w:rsidP="004D5CD6">
      <w:pPr>
        <w:rPr>
          <w:rFonts w:ascii="NewsGoth BT" w:hAnsi="NewsGoth BT"/>
          <w:bCs/>
          <w:sz w:val="20"/>
          <w:szCs w:val="20"/>
        </w:rPr>
      </w:pPr>
    </w:p>
    <w:p w:rsidR="008A50A8" w:rsidRDefault="008A50A8" w:rsidP="004D5CD6">
      <w:pPr>
        <w:rPr>
          <w:rFonts w:ascii="NewsGoth BT" w:hAnsi="NewsGoth BT"/>
          <w:bCs/>
          <w:sz w:val="20"/>
          <w:szCs w:val="20"/>
        </w:rPr>
      </w:pPr>
    </w:p>
    <w:p w:rsidR="008A50A8" w:rsidRDefault="008A50A8" w:rsidP="004D5CD6">
      <w:pPr>
        <w:rPr>
          <w:rFonts w:ascii="NewsGoth BT" w:hAnsi="NewsGoth BT"/>
          <w:bCs/>
          <w:sz w:val="20"/>
          <w:szCs w:val="20"/>
        </w:rPr>
      </w:pPr>
    </w:p>
    <w:p w:rsidR="008A50A8" w:rsidRDefault="008A50A8" w:rsidP="004D5CD6">
      <w:pPr>
        <w:rPr>
          <w:rFonts w:ascii="NewsGoth BT" w:hAnsi="NewsGoth BT"/>
          <w:bCs/>
          <w:sz w:val="20"/>
          <w:szCs w:val="20"/>
        </w:rPr>
      </w:pPr>
    </w:p>
    <w:p w:rsidR="008A50A8" w:rsidRDefault="008A50A8" w:rsidP="004D5CD6">
      <w:pPr>
        <w:rPr>
          <w:rFonts w:ascii="NewsGoth BT" w:hAnsi="NewsGoth BT"/>
          <w:bCs/>
          <w:sz w:val="20"/>
          <w:szCs w:val="20"/>
        </w:rPr>
      </w:pPr>
    </w:p>
    <w:p w:rsidR="008A50A8" w:rsidRDefault="008A50A8" w:rsidP="004D5CD6">
      <w:pPr>
        <w:rPr>
          <w:rFonts w:ascii="NewsGoth BT" w:hAnsi="NewsGoth BT"/>
          <w:bCs/>
          <w:sz w:val="20"/>
          <w:szCs w:val="20"/>
        </w:rPr>
      </w:pPr>
    </w:p>
    <w:p w:rsidR="008A50A8" w:rsidRDefault="008A50A8" w:rsidP="004D5CD6">
      <w:pPr>
        <w:rPr>
          <w:rFonts w:ascii="NewsGoth BT" w:hAnsi="NewsGoth BT"/>
          <w:bCs/>
          <w:sz w:val="20"/>
          <w:szCs w:val="20"/>
        </w:rPr>
      </w:pPr>
    </w:p>
    <w:p w:rsidR="00A26ADD" w:rsidRDefault="00A26ADD" w:rsidP="004D5CD6">
      <w:pPr>
        <w:rPr>
          <w:rFonts w:ascii="NewsGoth BT" w:hAnsi="NewsGoth BT"/>
          <w:b/>
          <w:bCs/>
          <w:sz w:val="20"/>
          <w:szCs w:val="20"/>
        </w:rPr>
      </w:pPr>
    </w:p>
    <w:p w:rsidR="00DD5193" w:rsidRDefault="00DD5193" w:rsidP="004D5CD6">
      <w:pPr>
        <w:rPr>
          <w:rFonts w:ascii="NewsGoth BT" w:hAnsi="NewsGoth BT"/>
          <w:b/>
          <w:bCs/>
          <w:sz w:val="20"/>
          <w:szCs w:val="20"/>
        </w:rPr>
      </w:pPr>
    </w:p>
    <w:p w:rsidR="00DD5193" w:rsidRDefault="00DD5193" w:rsidP="004D5CD6">
      <w:pPr>
        <w:rPr>
          <w:rFonts w:ascii="NewsGoth BT" w:hAnsi="NewsGoth BT"/>
          <w:b/>
          <w:bCs/>
          <w:sz w:val="20"/>
          <w:szCs w:val="20"/>
        </w:rPr>
      </w:pPr>
    </w:p>
    <w:p w:rsidR="00DD5193" w:rsidRDefault="00DD5193" w:rsidP="004D5CD6">
      <w:pPr>
        <w:rPr>
          <w:rFonts w:ascii="NewsGoth BT" w:hAnsi="NewsGoth BT"/>
          <w:b/>
          <w:bCs/>
          <w:sz w:val="20"/>
          <w:szCs w:val="20"/>
        </w:rPr>
      </w:pPr>
    </w:p>
    <w:p w:rsidR="00DD5193" w:rsidRDefault="00DD5193" w:rsidP="004D5CD6">
      <w:pPr>
        <w:rPr>
          <w:rFonts w:ascii="NewsGoth BT" w:hAnsi="NewsGoth BT"/>
          <w:b/>
          <w:bCs/>
          <w:sz w:val="20"/>
          <w:szCs w:val="20"/>
        </w:rPr>
      </w:pPr>
    </w:p>
    <w:p w:rsidR="00DD5193" w:rsidRDefault="00DD5193" w:rsidP="004D5CD6">
      <w:pPr>
        <w:rPr>
          <w:rFonts w:ascii="NewsGoth BT" w:hAnsi="NewsGoth BT"/>
          <w:b/>
          <w:bCs/>
          <w:sz w:val="20"/>
          <w:szCs w:val="20"/>
        </w:rPr>
      </w:pPr>
    </w:p>
    <w:p w:rsidR="00DD5193" w:rsidRDefault="00DD5193" w:rsidP="004D5CD6">
      <w:pPr>
        <w:rPr>
          <w:rFonts w:ascii="NewsGoth BT" w:hAnsi="NewsGoth BT"/>
          <w:b/>
          <w:bCs/>
          <w:sz w:val="20"/>
          <w:szCs w:val="20"/>
        </w:rPr>
      </w:pPr>
    </w:p>
    <w:p w:rsidR="00DD5193" w:rsidRDefault="00DD5193" w:rsidP="004D5CD6">
      <w:pPr>
        <w:rPr>
          <w:rFonts w:ascii="NewsGoth BT" w:hAnsi="NewsGoth BT"/>
          <w:b/>
          <w:bCs/>
          <w:sz w:val="20"/>
          <w:szCs w:val="20"/>
        </w:rPr>
      </w:pPr>
    </w:p>
    <w:p w:rsidR="00DD5193" w:rsidRDefault="00DD5193" w:rsidP="004D5CD6">
      <w:pPr>
        <w:rPr>
          <w:rFonts w:ascii="NewsGoth BT" w:hAnsi="NewsGoth BT"/>
          <w:b/>
          <w:bCs/>
          <w:sz w:val="20"/>
          <w:szCs w:val="20"/>
        </w:rPr>
      </w:pPr>
    </w:p>
    <w:p w:rsidR="00DD5193" w:rsidRDefault="00DD5193" w:rsidP="004D5CD6">
      <w:pPr>
        <w:rPr>
          <w:rFonts w:ascii="NewsGoth BT" w:hAnsi="NewsGoth BT"/>
          <w:b/>
          <w:bCs/>
          <w:sz w:val="20"/>
          <w:szCs w:val="20"/>
        </w:rPr>
      </w:pPr>
    </w:p>
    <w:p w:rsidR="00DD5193" w:rsidRDefault="00DD5193" w:rsidP="004D5CD6">
      <w:pPr>
        <w:rPr>
          <w:rFonts w:ascii="NewsGoth BT" w:hAnsi="NewsGoth BT"/>
          <w:b/>
          <w:bCs/>
          <w:sz w:val="20"/>
          <w:szCs w:val="20"/>
        </w:rPr>
      </w:pPr>
    </w:p>
    <w:p w:rsidR="00DD5193" w:rsidRDefault="00DD5193" w:rsidP="004D5CD6">
      <w:pPr>
        <w:rPr>
          <w:rFonts w:ascii="NewsGoth BT" w:hAnsi="NewsGoth BT"/>
          <w:b/>
          <w:bCs/>
          <w:sz w:val="20"/>
          <w:szCs w:val="20"/>
        </w:rPr>
      </w:pPr>
    </w:p>
    <w:p w:rsidR="00DD5193" w:rsidRDefault="00DD5193" w:rsidP="004D5CD6">
      <w:pPr>
        <w:rPr>
          <w:rFonts w:ascii="NewsGoth BT" w:hAnsi="NewsGoth BT"/>
          <w:b/>
          <w:bCs/>
          <w:sz w:val="20"/>
          <w:szCs w:val="20"/>
        </w:rPr>
      </w:pPr>
    </w:p>
    <w:p w:rsidR="00DD5193" w:rsidRDefault="00DD5193" w:rsidP="004D5CD6">
      <w:pPr>
        <w:rPr>
          <w:rFonts w:ascii="NewsGoth BT" w:hAnsi="NewsGoth BT"/>
          <w:b/>
          <w:bCs/>
          <w:sz w:val="20"/>
          <w:szCs w:val="20"/>
        </w:rPr>
      </w:pPr>
    </w:p>
    <w:p w:rsidR="00DD5193" w:rsidRDefault="00DD5193" w:rsidP="004D5CD6">
      <w:pPr>
        <w:rPr>
          <w:rFonts w:ascii="NewsGoth BT" w:hAnsi="NewsGoth BT"/>
          <w:b/>
          <w:bCs/>
          <w:sz w:val="20"/>
          <w:szCs w:val="20"/>
        </w:rPr>
      </w:pPr>
    </w:p>
    <w:p w:rsidR="00DD5193" w:rsidRDefault="00DD5193" w:rsidP="004D5CD6">
      <w:pPr>
        <w:rPr>
          <w:rFonts w:ascii="NewsGoth BT" w:hAnsi="NewsGoth BT"/>
          <w:b/>
          <w:bCs/>
          <w:sz w:val="20"/>
          <w:szCs w:val="20"/>
        </w:rPr>
      </w:pPr>
    </w:p>
    <w:p w:rsidR="00DD5193" w:rsidRDefault="00DD5193" w:rsidP="004D5CD6">
      <w:pPr>
        <w:rPr>
          <w:rFonts w:ascii="NewsGoth BT" w:hAnsi="NewsGoth BT"/>
          <w:b/>
          <w:bCs/>
          <w:sz w:val="20"/>
          <w:szCs w:val="20"/>
        </w:rPr>
      </w:pPr>
    </w:p>
    <w:p w:rsidR="00DD5193" w:rsidRDefault="00DD5193" w:rsidP="004D5CD6">
      <w:pPr>
        <w:rPr>
          <w:rFonts w:ascii="NewsGoth BT" w:hAnsi="NewsGoth BT"/>
          <w:b/>
          <w:sz w:val="16"/>
          <w:szCs w:val="16"/>
        </w:rPr>
      </w:pPr>
    </w:p>
    <w:p w:rsidR="00DD5193" w:rsidRDefault="00DD5193" w:rsidP="004D5CD6">
      <w:pPr>
        <w:rPr>
          <w:rFonts w:ascii="NewsGoth BT" w:hAnsi="NewsGoth BT"/>
          <w:b/>
          <w:sz w:val="16"/>
          <w:szCs w:val="16"/>
        </w:rPr>
      </w:pPr>
    </w:p>
    <w:p w:rsidR="00DD5193" w:rsidRDefault="00DD5193" w:rsidP="004D5CD6">
      <w:pPr>
        <w:rPr>
          <w:rFonts w:ascii="NewsGoth BT" w:hAnsi="NewsGoth BT"/>
          <w:b/>
          <w:sz w:val="16"/>
          <w:szCs w:val="16"/>
        </w:rPr>
      </w:pPr>
    </w:p>
    <w:p w:rsidR="00A26ADD" w:rsidRPr="0063244A" w:rsidRDefault="00A26ADD" w:rsidP="004D5CD6">
      <w:pPr>
        <w:rPr>
          <w:rFonts w:ascii="NewsGoth BT" w:hAnsi="NewsGoth BT"/>
          <w:b/>
          <w:sz w:val="16"/>
          <w:szCs w:val="16"/>
        </w:rPr>
      </w:pPr>
      <w:r w:rsidRPr="0063244A">
        <w:rPr>
          <w:rFonts w:ascii="NewsGoth BT" w:hAnsi="NewsGoth BT"/>
          <w:b/>
          <w:sz w:val="16"/>
          <w:szCs w:val="16"/>
        </w:rPr>
        <w:t>ACCA LEGAL NOTICE</w:t>
      </w:r>
    </w:p>
    <w:p w:rsidR="00A26ADD" w:rsidRPr="0063244A" w:rsidRDefault="00A26ADD" w:rsidP="004D5CD6">
      <w:pPr>
        <w:rPr>
          <w:rFonts w:ascii="NewsGoth BT" w:hAnsi="NewsGoth BT"/>
          <w:b/>
          <w:sz w:val="16"/>
          <w:szCs w:val="16"/>
        </w:rPr>
      </w:pPr>
    </w:p>
    <w:p w:rsidR="001E6641" w:rsidRPr="006543D8" w:rsidRDefault="00A26ADD" w:rsidP="00EF406D">
      <w:pPr>
        <w:rPr>
          <w:rFonts w:ascii="NewsGoth BT" w:hAnsi="NewsGoth BT" w:cs="Arial"/>
          <w:b/>
          <w:sz w:val="16"/>
          <w:szCs w:val="16"/>
        </w:rPr>
        <w:sectPr w:rsidR="001E6641" w:rsidRPr="006543D8" w:rsidSect="001C6A7A">
          <w:headerReference w:type="default" r:id="rId9"/>
          <w:footerReference w:type="default" r:id="rId10"/>
          <w:headerReference w:type="first" r:id="rId11"/>
          <w:footerReference w:type="first" r:id="rId12"/>
          <w:type w:val="continuous"/>
          <w:pgSz w:w="11907" w:h="16840" w:code="9"/>
          <w:pgMar w:top="1134" w:right="1134" w:bottom="1134" w:left="1134" w:header="850" w:footer="567" w:gutter="0"/>
          <w:cols w:space="720"/>
          <w:titlePg/>
          <w:docGrid w:linePitch="360"/>
        </w:sectPr>
      </w:pPr>
      <w:r w:rsidRPr="00A4433F">
        <w:rPr>
          <w:rFonts w:ascii="NewsGoth BT" w:hAnsi="NewsGoth BT" w:cs="Arial"/>
          <w:b/>
          <w:sz w:val="16"/>
          <w:szCs w:val="16"/>
        </w:rPr>
        <w:t xml:space="preserve">This is a basic guide prepared by the </w:t>
      </w:r>
      <w:r w:rsidRPr="00A4433F">
        <w:rPr>
          <w:rStyle w:val="Emphasis"/>
          <w:rFonts w:ascii="NewsGoth BT" w:hAnsi="NewsGoth BT" w:cs="Arial"/>
          <w:b/>
          <w:sz w:val="16"/>
          <w:szCs w:val="16"/>
        </w:rPr>
        <w:t>ACCA UK</w:t>
      </w:r>
      <w:r w:rsidRPr="00A4433F">
        <w:rPr>
          <w:rFonts w:ascii="NewsGoth BT" w:hAnsi="NewsGoth BT" w:cs="Arial"/>
          <w:b/>
          <w:sz w:val="16"/>
          <w:szCs w:val="16"/>
        </w:rPr>
        <w:t>'s Technical Advisory Service for members and their clients. It should not be used as a definitive guide, since individual circumstances may vary. Specific advice should be obtained, where necessary.</w:t>
      </w:r>
    </w:p>
    <w:p w:rsidR="001E6641" w:rsidRPr="00EF406D" w:rsidRDefault="006543D8" w:rsidP="00EF406D">
      <w:pPr>
        <w:rPr>
          <w:rFonts w:ascii="NewsGoth BT" w:hAnsi="NewsGoth BT" w:cs="News Gothic MT"/>
          <w:b/>
          <w:bCs/>
          <w:sz w:val="16"/>
          <w:szCs w:val="16"/>
          <w:lang w:eastAsia="en-GB"/>
        </w:rPr>
      </w:pPr>
      <w:r>
        <w:rPr>
          <w:noProof/>
          <w:lang w:eastAsia="en-GB"/>
        </w:rPr>
        <w:lastRenderedPageBreak/>
        <w:drawing>
          <wp:inline distT="0" distB="0" distL="0" distR="0">
            <wp:extent cx="9248775" cy="59340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248775" cy="5934075"/>
                    </a:xfrm>
                    <a:prstGeom prst="rect">
                      <a:avLst/>
                    </a:prstGeom>
                    <a:noFill/>
                    <a:ln>
                      <a:noFill/>
                    </a:ln>
                  </pic:spPr>
                </pic:pic>
              </a:graphicData>
            </a:graphic>
          </wp:inline>
        </w:drawing>
      </w:r>
    </w:p>
    <w:sectPr w:rsidR="001E6641" w:rsidRPr="00EF406D" w:rsidSect="001E6641">
      <w:headerReference w:type="first" r:id="rId14"/>
      <w:type w:val="continuous"/>
      <w:pgSz w:w="16840" w:h="11907" w:orient="landscape" w:code="9"/>
      <w:pgMar w:top="1134" w:right="1134" w:bottom="1134" w:left="1134" w:header="851"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59C" w:rsidRDefault="00B6559C">
      <w:r>
        <w:separator/>
      </w:r>
    </w:p>
  </w:endnote>
  <w:endnote w:type="continuationSeparator" w:id="0">
    <w:p w:rsidR="00B6559C" w:rsidRDefault="00B65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wsGoth BT">
    <w:panose1 w:val="020B0503020203020204"/>
    <w:charset w:val="00"/>
    <w:family w:val="swiss"/>
    <w:pitch w:val="variable"/>
    <w:sig w:usb0="00000087" w:usb1="00000000" w:usb2="00000000" w:usb3="00000000" w:csb0="0000001B" w:csb1="00000000"/>
  </w:font>
  <w:font w:name="News Gothic MT">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D52" w:rsidRDefault="00E24D52">
    <w:pPr>
      <w:pStyle w:val="Footer"/>
      <w:jc w:val="center"/>
      <w:rPr>
        <w:rFonts w:ascii="NewsGoth BT" w:hAnsi="NewsGoth BT"/>
        <w:sz w:val="20"/>
        <w:szCs w:val="20"/>
      </w:rPr>
    </w:pPr>
  </w:p>
  <w:p w:rsidR="00E24D52" w:rsidRPr="00060939" w:rsidRDefault="00E24D52">
    <w:pPr>
      <w:pStyle w:val="Footer"/>
      <w:jc w:val="center"/>
      <w:rPr>
        <w:rFonts w:ascii="NewsGoth BT" w:hAnsi="NewsGoth BT"/>
        <w:sz w:val="20"/>
        <w:szCs w:val="20"/>
      </w:rPr>
    </w:pPr>
    <w:r w:rsidRPr="00060939">
      <w:rPr>
        <w:rFonts w:ascii="NewsGoth BT" w:hAnsi="NewsGoth BT"/>
        <w:sz w:val="20"/>
        <w:szCs w:val="20"/>
      </w:rPr>
      <w:fldChar w:fldCharType="begin"/>
    </w:r>
    <w:r w:rsidRPr="00060939">
      <w:rPr>
        <w:rFonts w:ascii="NewsGoth BT" w:hAnsi="NewsGoth BT"/>
        <w:sz w:val="20"/>
        <w:szCs w:val="20"/>
      </w:rPr>
      <w:instrText xml:space="preserve"> PAGE   \* MERGEFORMAT </w:instrText>
    </w:r>
    <w:r w:rsidRPr="00060939">
      <w:rPr>
        <w:rFonts w:ascii="NewsGoth BT" w:hAnsi="NewsGoth BT"/>
        <w:sz w:val="20"/>
        <w:szCs w:val="20"/>
      </w:rPr>
      <w:fldChar w:fldCharType="separate"/>
    </w:r>
    <w:r w:rsidR="008935BF">
      <w:rPr>
        <w:rFonts w:ascii="NewsGoth BT" w:hAnsi="NewsGoth BT"/>
        <w:noProof/>
        <w:sz w:val="20"/>
        <w:szCs w:val="20"/>
      </w:rPr>
      <w:t>2</w:t>
    </w:r>
    <w:r w:rsidRPr="00060939">
      <w:rPr>
        <w:rFonts w:ascii="NewsGoth BT" w:hAnsi="NewsGoth BT"/>
        <w:sz w:val="20"/>
        <w:szCs w:val="20"/>
      </w:rPr>
      <w:fldChar w:fldCharType="end"/>
    </w:r>
  </w:p>
  <w:p w:rsidR="00E24D52" w:rsidRPr="009118B9" w:rsidRDefault="00E24D52" w:rsidP="009118B9">
    <w:pPr>
      <w:pStyle w:val="Footer"/>
      <w:rPr>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D52" w:rsidRDefault="00E24D52">
    <w:pPr>
      <w:pStyle w:val="Footer"/>
      <w:jc w:val="center"/>
    </w:pPr>
  </w:p>
  <w:p w:rsidR="00E24D52" w:rsidRPr="00060939" w:rsidRDefault="00E24D52" w:rsidP="00060939">
    <w:pPr>
      <w:pStyle w:val="Footer"/>
      <w:jc w:val="center"/>
      <w:rPr>
        <w:rFonts w:ascii="NewsGoth BT" w:hAnsi="NewsGoth BT"/>
        <w:sz w:val="20"/>
        <w:szCs w:val="20"/>
      </w:rPr>
    </w:pPr>
  </w:p>
  <w:p w:rsidR="00E24D52" w:rsidRDefault="00E24D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59C" w:rsidRDefault="00B6559C">
      <w:r>
        <w:separator/>
      </w:r>
    </w:p>
  </w:footnote>
  <w:footnote w:type="continuationSeparator" w:id="0">
    <w:p w:rsidR="00B6559C" w:rsidRDefault="00B655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D52" w:rsidRDefault="00E24D52" w:rsidP="001B6823">
    <w:pPr>
      <w:pStyle w:val="Header"/>
      <w:tabs>
        <w:tab w:val="clear" w:pos="4153"/>
        <w:tab w:val="clear" w:pos="8306"/>
        <w:tab w:val="left" w:pos="56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2DE" w:rsidRPr="00955165" w:rsidRDefault="007C12DE" w:rsidP="007C12DE">
    <w:pPr>
      <w:pStyle w:val="Header"/>
      <w:rPr>
        <w:rFonts w:ascii="Arial" w:hAnsi="Arial" w:cs="Arial"/>
        <w:noProof/>
        <w:color w:val="000000"/>
        <w:sz w:val="20"/>
        <w:szCs w:val="20"/>
        <w:lang w:eastAsia="en-GB"/>
      </w:rPr>
    </w:pPr>
  </w:p>
  <w:p w:rsidR="007C12DE" w:rsidRDefault="007C12DE" w:rsidP="007C12DE">
    <w:pPr>
      <w:pStyle w:val="Header"/>
      <w:shd w:val="clear" w:color="auto" w:fill="D9D9D9"/>
      <w:tabs>
        <w:tab w:val="clear" w:pos="8306"/>
        <w:tab w:val="left" w:pos="567"/>
        <w:tab w:val="left" w:pos="1320"/>
        <w:tab w:val="left" w:pos="4153"/>
      </w:tabs>
      <w:ind w:firstLine="567"/>
      <w:rPr>
        <w:rFonts w:ascii="Arial" w:hAnsi="Arial" w:cs="Arial"/>
        <w:noProof/>
        <w:color w:val="000000"/>
        <w:sz w:val="28"/>
        <w:szCs w:val="28"/>
        <w:lang w:eastAsia="en-GB"/>
      </w:rPr>
    </w:pPr>
    <w:r>
      <w:rPr>
        <w:rFonts w:ascii="Arial" w:hAnsi="Arial" w:cs="Arial"/>
        <w:noProof/>
        <w:color w:val="000000"/>
        <w:sz w:val="28"/>
        <w:szCs w:val="28"/>
        <w:lang w:eastAsia="en-GB"/>
      </w:rPr>
      <w:tab/>
    </w:r>
    <w:r>
      <w:rPr>
        <w:rFonts w:ascii="Arial" w:hAnsi="Arial" w:cs="Arial"/>
        <w:noProof/>
        <w:color w:val="000000"/>
        <w:sz w:val="28"/>
        <w:szCs w:val="28"/>
        <w:lang w:eastAsia="en-GB"/>
      </w:rPr>
      <w:tab/>
    </w:r>
  </w:p>
  <w:p w:rsidR="007C12DE" w:rsidRPr="001A3DC3" w:rsidRDefault="007C12DE" w:rsidP="007C12DE">
    <w:pPr>
      <w:pStyle w:val="Header"/>
      <w:shd w:val="clear" w:color="auto" w:fill="D9D9D9"/>
      <w:tabs>
        <w:tab w:val="clear" w:pos="4153"/>
        <w:tab w:val="clear" w:pos="8306"/>
        <w:tab w:val="left" w:pos="284"/>
      </w:tabs>
      <w:rPr>
        <w:rFonts w:ascii="Arial" w:hAnsi="Arial" w:cs="Arial"/>
        <w:b/>
        <w:bCs/>
        <w:sz w:val="28"/>
        <w:szCs w:val="28"/>
      </w:rPr>
    </w:pPr>
    <w:r>
      <w:rPr>
        <w:rFonts w:ascii="Arial" w:hAnsi="Arial" w:cs="Arial"/>
        <w:noProof/>
        <w:color w:val="000000"/>
        <w:sz w:val="28"/>
        <w:szCs w:val="28"/>
        <w:lang w:eastAsia="en-GB"/>
      </w:rPr>
      <w:tab/>
      <w:t>Guide from</w:t>
    </w:r>
  </w:p>
  <w:p w:rsidR="007C12DE" w:rsidRPr="001A3DC3" w:rsidRDefault="007C12DE" w:rsidP="007C12DE">
    <w:pPr>
      <w:pStyle w:val="Header"/>
      <w:shd w:val="clear" w:color="auto" w:fill="D9D9D9"/>
      <w:tabs>
        <w:tab w:val="clear" w:pos="4153"/>
        <w:tab w:val="clear" w:pos="8306"/>
        <w:tab w:val="left" w:pos="284"/>
      </w:tabs>
      <w:rPr>
        <w:rFonts w:ascii="Arial" w:hAnsi="Arial" w:cs="Arial"/>
        <w:b/>
        <w:bCs/>
        <w:sz w:val="44"/>
        <w:szCs w:val="44"/>
      </w:rPr>
    </w:pPr>
    <w:r>
      <w:rPr>
        <w:rFonts w:ascii="Arial" w:hAnsi="Arial" w:cs="Arial"/>
        <w:bCs/>
        <w:sz w:val="44"/>
        <w:szCs w:val="44"/>
      </w:rPr>
      <w:tab/>
    </w:r>
    <w:r w:rsidRPr="001A3DC3">
      <w:rPr>
        <w:rFonts w:ascii="Arial" w:hAnsi="Arial" w:cs="Arial"/>
        <w:bCs/>
        <w:sz w:val="44"/>
        <w:szCs w:val="44"/>
      </w:rPr>
      <w:t>[</w:t>
    </w:r>
    <w:proofErr w:type="gramStart"/>
    <w:r w:rsidRPr="001A3DC3">
      <w:rPr>
        <w:rFonts w:ascii="Arial" w:hAnsi="Arial" w:cs="Arial"/>
        <w:bCs/>
        <w:sz w:val="44"/>
        <w:szCs w:val="44"/>
      </w:rPr>
      <w:t>insert</w:t>
    </w:r>
    <w:proofErr w:type="gramEnd"/>
    <w:r w:rsidRPr="001A3DC3">
      <w:rPr>
        <w:rFonts w:ascii="Arial" w:hAnsi="Arial" w:cs="Arial"/>
        <w:bCs/>
        <w:sz w:val="44"/>
        <w:szCs w:val="44"/>
      </w:rPr>
      <w:t xml:space="preserve"> your firm’s name here]</w:t>
    </w:r>
  </w:p>
  <w:p w:rsidR="007C12DE" w:rsidRPr="001A3DC3" w:rsidRDefault="007C12DE" w:rsidP="007C12DE">
    <w:pPr>
      <w:pStyle w:val="Header"/>
      <w:shd w:val="clear" w:color="auto" w:fill="D9D9D9"/>
      <w:tabs>
        <w:tab w:val="clear" w:pos="4153"/>
        <w:tab w:val="clear" w:pos="8306"/>
        <w:tab w:val="left" w:pos="915"/>
      </w:tabs>
      <w:rPr>
        <w:rFonts w:ascii="Arial" w:hAnsi="Arial" w:cs="Arial"/>
        <w:b/>
        <w:bCs/>
      </w:rPr>
    </w:pPr>
    <w:r>
      <w:rPr>
        <w:rFonts w:ascii="Arial" w:hAnsi="Arial" w:cs="Arial"/>
        <w:b/>
        <w:bCs/>
      </w:rPr>
      <w:tab/>
    </w:r>
  </w:p>
  <w:p w:rsidR="007C12DE" w:rsidRDefault="007C12DE" w:rsidP="007C12DE">
    <w:pPr>
      <w:pStyle w:val="Header"/>
      <w:shd w:val="clear" w:color="auto" w:fill="D9D9D9"/>
      <w:tabs>
        <w:tab w:val="clear" w:pos="4153"/>
        <w:tab w:val="clear" w:pos="8306"/>
        <w:tab w:val="left" w:pos="284"/>
      </w:tabs>
      <w:rPr>
        <w:rFonts w:ascii="Arial" w:hAnsi="Arial" w:cs="Arial"/>
        <w:bCs/>
        <w:sz w:val="20"/>
        <w:szCs w:val="20"/>
      </w:rPr>
    </w:pPr>
    <w:r>
      <w:rPr>
        <w:rFonts w:ascii="Arial" w:hAnsi="Arial" w:cs="Arial"/>
        <w:bCs/>
        <w:sz w:val="20"/>
        <w:szCs w:val="20"/>
      </w:rPr>
      <w:tab/>
    </w:r>
    <w:r w:rsidRPr="00892B85">
      <w:rPr>
        <w:rFonts w:ascii="Arial" w:hAnsi="Arial" w:cs="Arial"/>
        <w:bCs/>
        <w:sz w:val="20"/>
        <w:szCs w:val="20"/>
      </w:rPr>
      <w:t xml:space="preserve">Tel: </w:t>
    </w:r>
    <w:r>
      <w:rPr>
        <w:rFonts w:ascii="Arial" w:hAnsi="Arial" w:cs="Arial"/>
        <w:bCs/>
        <w:sz w:val="20"/>
        <w:szCs w:val="20"/>
      </w:rPr>
      <w:t>[insert telephone number here]   E</w:t>
    </w:r>
    <w:r w:rsidRPr="00892B85">
      <w:rPr>
        <w:rFonts w:ascii="Arial" w:hAnsi="Arial" w:cs="Arial"/>
        <w:bCs/>
        <w:sz w:val="20"/>
        <w:szCs w:val="20"/>
      </w:rPr>
      <w:t>mail</w:t>
    </w:r>
    <w:r>
      <w:rPr>
        <w:rFonts w:ascii="Arial" w:hAnsi="Arial" w:cs="Arial"/>
        <w:bCs/>
        <w:sz w:val="20"/>
        <w:szCs w:val="20"/>
      </w:rPr>
      <w:t>:</w:t>
    </w:r>
    <w:r w:rsidRPr="00892B85">
      <w:rPr>
        <w:rFonts w:ascii="Arial" w:hAnsi="Arial" w:cs="Arial"/>
        <w:bCs/>
        <w:sz w:val="20"/>
        <w:szCs w:val="20"/>
      </w:rPr>
      <w:t xml:space="preserve"> </w:t>
    </w:r>
    <w:r>
      <w:rPr>
        <w:rFonts w:ascii="Arial" w:hAnsi="Arial" w:cs="Arial"/>
        <w:bCs/>
        <w:sz w:val="20"/>
        <w:szCs w:val="20"/>
      </w:rPr>
      <w:t>[insert email address here]   [Insert web address here]</w:t>
    </w:r>
  </w:p>
  <w:p w:rsidR="007C12DE" w:rsidRDefault="007C12DE" w:rsidP="007C12DE">
    <w:pPr>
      <w:pStyle w:val="Header"/>
      <w:shd w:val="clear" w:color="auto" w:fill="D9D9D9"/>
      <w:tabs>
        <w:tab w:val="clear" w:pos="4153"/>
        <w:tab w:val="clear" w:pos="8306"/>
        <w:tab w:val="left" w:pos="284"/>
      </w:tabs>
      <w:jc w:val="both"/>
      <w:rPr>
        <w:rFonts w:ascii="Arial" w:hAnsi="Arial" w:cs="Arial"/>
        <w:sz w:val="20"/>
        <w:szCs w:val="20"/>
      </w:rPr>
    </w:pPr>
  </w:p>
  <w:p w:rsidR="007C12DE" w:rsidRDefault="007C12DE" w:rsidP="007C12DE">
    <w:pPr>
      <w:pStyle w:val="Header"/>
      <w:shd w:val="clear" w:color="auto" w:fill="D9D9D9"/>
      <w:tabs>
        <w:tab w:val="clear" w:pos="4153"/>
        <w:tab w:val="clear" w:pos="8306"/>
        <w:tab w:val="left" w:pos="284"/>
      </w:tabs>
      <w:spacing w:line="360" w:lineRule="auto"/>
      <w:jc w:val="both"/>
      <w:rPr>
        <w:rFonts w:ascii="Arial" w:hAnsi="Arial" w:cs="Arial"/>
        <w:sz w:val="20"/>
        <w:szCs w:val="20"/>
      </w:rPr>
    </w:pPr>
    <w:r>
      <w:rPr>
        <w:rFonts w:ascii="Arial" w:hAnsi="Arial" w:cs="Arial"/>
        <w:sz w:val="20"/>
        <w:szCs w:val="20"/>
      </w:rPr>
      <w:tab/>
      <w:t>[Insert a line about your business here]</w:t>
    </w:r>
  </w:p>
  <w:p w:rsidR="007C12DE" w:rsidRDefault="007C12DE" w:rsidP="007C12DE">
    <w:pPr>
      <w:pStyle w:val="Header"/>
      <w:tabs>
        <w:tab w:val="clear" w:pos="4153"/>
        <w:tab w:val="clear" w:pos="8306"/>
        <w:tab w:val="left" w:pos="284"/>
      </w:tabs>
      <w:jc w:val="both"/>
      <w:rPr>
        <w:rFonts w:ascii="Arial" w:hAnsi="Arial" w:cs="Arial"/>
        <w:i/>
        <w:color w:val="808080"/>
        <w:sz w:val="18"/>
        <w:szCs w:val="18"/>
      </w:rPr>
    </w:pPr>
  </w:p>
  <w:p w:rsidR="007C12DE" w:rsidRPr="00A4433F" w:rsidRDefault="007C12DE" w:rsidP="007C12DE">
    <w:pPr>
      <w:pStyle w:val="Header"/>
      <w:tabs>
        <w:tab w:val="clear" w:pos="4153"/>
        <w:tab w:val="clear" w:pos="8306"/>
        <w:tab w:val="left" w:pos="284"/>
      </w:tabs>
      <w:jc w:val="both"/>
      <w:rPr>
        <w:rFonts w:ascii="NewsGoth BT" w:hAnsi="NewsGoth BT" w:cs="Arial"/>
        <w:i/>
        <w:color w:val="7F7F7F"/>
        <w:sz w:val="15"/>
        <w:szCs w:val="15"/>
      </w:rPr>
    </w:pPr>
    <w:r>
      <w:rPr>
        <w:rFonts w:ascii="NewsGoth BT" w:hAnsi="NewsGoth BT" w:cs="Arial"/>
        <w:i/>
        <w:color w:val="7F7F7F"/>
        <w:sz w:val="15"/>
        <w:szCs w:val="15"/>
      </w:rPr>
      <w:tab/>
    </w:r>
    <w:r w:rsidRPr="00A4433F">
      <w:rPr>
        <w:rFonts w:ascii="NewsGoth BT" w:hAnsi="NewsGoth BT" w:cs="Arial"/>
        <w:i/>
        <w:color w:val="7F7F7F"/>
        <w:sz w:val="15"/>
        <w:szCs w:val="15"/>
      </w:rPr>
      <w:t xml:space="preserve">Edit the above information by clicking </w:t>
    </w:r>
    <w:r>
      <w:rPr>
        <w:rFonts w:ascii="NewsGoth BT" w:hAnsi="NewsGoth BT" w:cs="Arial"/>
        <w:i/>
        <w:color w:val="7F7F7F"/>
        <w:sz w:val="15"/>
        <w:szCs w:val="15"/>
      </w:rPr>
      <w:t xml:space="preserve">directly within the grey panel, </w:t>
    </w:r>
    <w:r w:rsidRPr="00A4433F">
      <w:rPr>
        <w:rFonts w:ascii="NewsGoth BT" w:hAnsi="NewsGoth BT" w:cs="Arial"/>
        <w:i/>
        <w:color w:val="7F7F7F"/>
        <w:sz w:val="15"/>
        <w:szCs w:val="15"/>
      </w:rPr>
      <w:t xml:space="preserve">or by clicking </w:t>
    </w:r>
    <w:r>
      <w:rPr>
        <w:rFonts w:ascii="NewsGoth BT" w:hAnsi="NewsGoth BT" w:cs="Arial"/>
        <w:i/>
        <w:color w:val="7F7F7F"/>
        <w:sz w:val="15"/>
        <w:szCs w:val="15"/>
      </w:rPr>
      <w:t>‘V</w:t>
    </w:r>
    <w:r w:rsidRPr="00A4433F">
      <w:rPr>
        <w:rFonts w:ascii="NewsGoth BT" w:hAnsi="NewsGoth BT" w:cs="Arial"/>
        <w:i/>
        <w:color w:val="7F7F7F"/>
        <w:sz w:val="15"/>
        <w:szCs w:val="15"/>
      </w:rPr>
      <w:t>iew’ in the main toolbar and selecting ‘Header and Footer</w:t>
    </w:r>
    <w:r>
      <w:rPr>
        <w:rFonts w:ascii="NewsGoth BT" w:hAnsi="NewsGoth BT" w:cs="Arial"/>
        <w:i/>
        <w:color w:val="7F7F7F"/>
        <w:sz w:val="15"/>
        <w:szCs w:val="15"/>
      </w:rPr>
      <w:t>’</w:t>
    </w:r>
  </w:p>
  <w:p w:rsidR="007C12DE" w:rsidRPr="001A3DC3" w:rsidRDefault="007C12DE" w:rsidP="007C12DE">
    <w:pPr>
      <w:pStyle w:val="Header"/>
      <w:jc w:val="both"/>
      <w:rPr>
        <w:rFonts w:ascii="Arial" w:hAnsi="Arial" w:cs="Arial"/>
        <w:b/>
        <w:bCs/>
        <w:color w:val="808080"/>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2DE" w:rsidRPr="006543D8" w:rsidRDefault="007C12DE" w:rsidP="006543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AA028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5A0000A"/>
    <w:multiLevelType w:val="hybridMultilevel"/>
    <w:tmpl w:val="4056A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4E13C7"/>
    <w:multiLevelType w:val="hybridMultilevel"/>
    <w:tmpl w:val="B5E0D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8A73BC6"/>
    <w:multiLevelType w:val="hybridMultilevel"/>
    <w:tmpl w:val="D7847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7"/>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192"/>
    <w:rsid w:val="000031C9"/>
    <w:rsid w:val="00007AE1"/>
    <w:rsid w:val="00025A47"/>
    <w:rsid w:val="00031A0E"/>
    <w:rsid w:val="00037CC1"/>
    <w:rsid w:val="000459A6"/>
    <w:rsid w:val="0005013F"/>
    <w:rsid w:val="00057961"/>
    <w:rsid w:val="00060939"/>
    <w:rsid w:val="00084132"/>
    <w:rsid w:val="00084192"/>
    <w:rsid w:val="00085CB0"/>
    <w:rsid w:val="00095B10"/>
    <w:rsid w:val="000A2BEE"/>
    <w:rsid w:val="000A3CD2"/>
    <w:rsid w:val="000D47E9"/>
    <w:rsid w:val="000E6974"/>
    <w:rsid w:val="001067FC"/>
    <w:rsid w:val="0014437D"/>
    <w:rsid w:val="00162060"/>
    <w:rsid w:val="00162223"/>
    <w:rsid w:val="0016225D"/>
    <w:rsid w:val="001874FC"/>
    <w:rsid w:val="00195EDC"/>
    <w:rsid w:val="001970E4"/>
    <w:rsid w:val="001A0EEB"/>
    <w:rsid w:val="001A1CA6"/>
    <w:rsid w:val="001A3DC3"/>
    <w:rsid w:val="001B149C"/>
    <w:rsid w:val="001B61BC"/>
    <w:rsid w:val="001B6823"/>
    <w:rsid w:val="001B784A"/>
    <w:rsid w:val="001C5D3E"/>
    <w:rsid w:val="001C6A7A"/>
    <w:rsid w:val="001C6D3B"/>
    <w:rsid w:val="001D31AA"/>
    <w:rsid w:val="001E6641"/>
    <w:rsid w:val="001F2E2E"/>
    <w:rsid w:val="00276750"/>
    <w:rsid w:val="00291383"/>
    <w:rsid w:val="002B7CD6"/>
    <w:rsid w:val="002C5899"/>
    <w:rsid w:val="002E4EAF"/>
    <w:rsid w:val="002F76F4"/>
    <w:rsid w:val="003232C5"/>
    <w:rsid w:val="00334F7F"/>
    <w:rsid w:val="00336CF3"/>
    <w:rsid w:val="00346DBE"/>
    <w:rsid w:val="00377F50"/>
    <w:rsid w:val="00381251"/>
    <w:rsid w:val="003A32DB"/>
    <w:rsid w:val="003C5A3A"/>
    <w:rsid w:val="003E12E4"/>
    <w:rsid w:val="004243F1"/>
    <w:rsid w:val="00476A38"/>
    <w:rsid w:val="004C708A"/>
    <w:rsid w:val="004D167A"/>
    <w:rsid w:val="004D5CD6"/>
    <w:rsid w:val="005102EC"/>
    <w:rsid w:val="00544295"/>
    <w:rsid w:val="00553C37"/>
    <w:rsid w:val="00562CA9"/>
    <w:rsid w:val="005672C4"/>
    <w:rsid w:val="005C0083"/>
    <w:rsid w:val="005D335B"/>
    <w:rsid w:val="005E4763"/>
    <w:rsid w:val="006019BC"/>
    <w:rsid w:val="00602074"/>
    <w:rsid w:val="0061195A"/>
    <w:rsid w:val="00632128"/>
    <w:rsid w:val="0063244A"/>
    <w:rsid w:val="00652287"/>
    <w:rsid w:val="006543D8"/>
    <w:rsid w:val="00656202"/>
    <w:rsid w:val="00662A3D"/>
    <w:rsid w:val="0067691F"/>
    <w:rsid w:val="00680803"/>
    <w:rsid w:val="006826E4"/>
    <w:rsid w:val="00685A3C"/>
    <w:rsid w:val="00686BEC"/>
    <w:rsid w:val="006A364A"/>
    <w:rsid w:val="006B57D6"/>
    <w:rsid w:val="006C057B"/>
    <w:rsid w:val="006E3CAE"/>
    <w:rsid w:val="006E61AD"/>
    <w:rsid w:val="006F7583"/>
    <w:rsid w:val="0071267D"/>
    <w:rsid w:val="00742988"/>
    <w:rsid w:val="0075100C"/>
    <w:rsid w:val="00770E2D"/>
    <w:rsid w:val="00786044"/>
    <w:rsid w:val="00796B1F"/>
    <w:rsid w:val="007B4F3C"/>
    <w:rsid w:val="007B529A"/>
    <w:rsid w:val="007B5C74"/>
    <w:rsid w:val="007B5D94"/>
    <w:rsid w:val="007C12DE"/>
    <w:rsid w:val="007C1685"/>
    <w:rsid w:val="007C67C5"/>
    <w:rsid w:val="007D2ACC"/>
    <w:rsid w:val="00800DAE"/>
    <w:rsid w:val="00820398"/>
    <w:rsid w:val="00820E99"/>
    <w:rsid w:val="00886F1A"/>
    <w:rsid w:val="008902BC"/>
    <w:rsid w:val="00892B85"/>
    <w:rsid w:val="008935BF"/>
    <w:rsid w:val="008A2513"/>
    <w:rsid w:val="008A50A8"/>
    <w:rsid w:val="008A7D29"/>
    <w:rsid w:val="008B36A4"/>
    <w:rsid w:val="008E7D6C"/>
    <w:rsid w:val="008F537A"/>
    <w:rsid w:val="00905D49"/>
    <w:rsid w:val="009118B9"/>
    <w:rsid w:val="009201E5"/>
    <w:rsid w:val="00921FDF"/>
    <w:rsid w:val="009547A1"/>
    <w:rsid w:val="00955165"/>
    <w:rsid w:val="0097688B"/>
    <w:rsid w:val="009A7B4C"/>
    <w:rsid w:val="009E7561"/>
    <w:rsid w:val="00A11ECE"/>
    <w:rsid w:val="00A26ADD"/>
    <w:rsid w:val="00A4433F"/>
    <w:rsid w:val="00A5302B"/>
    <w:rsid w:val="00A63C66"/>
    <w:rsid w:val="00A810D9"/>
    <w:rsid w:val="00AC2A1B"/>
    <w:rsid w:val="00AD240F"/>
    <w:rsid w:val="00B03D0F"/>
    <w:rsid w:val="00B07B49"/>
    <w:rsid w:val="00B15BEC"/>
    <w:rsid w:val="00B1605D"/>
    <w:rsid w:val="00B210BB"/>
    <w:rsid w:val="00B524BB"/>
    <w:rsid w:val="00B52CFA"/>
    <w:rsid w:val="00B6559C"/>
    <w:rsid w:val="00B75AF4"/>
    <w:rsid w:val="00B814EC"/>
    <w:rsid w:val="00B81DE1"/>
    <w:rsid w:val="00B9036C"/>
    <w:rsid w:val="00BA010A"/>
    <w:rsid w:val="00BB30C4"/>
    <w:rsid w:val="00BB3126"/>
    <w:rsid w:val="00BC6796"/>
    <w:rsid w:val="00BE43DE"/>
    <w:rsid w:val="00BE7918"/>
    <w:rsid w:val="00BF56BE"/>
    <w:rsid w:val="00C30DCA"/>
    <w:rsid w:val="00C32192"/>
    <w:rsid w:val="00C35B05"/>
    <w:rsid w:val="00C50B15"/>
    <w:rsid w:val="00C574CC"/>
    <w:rsid w:val="00C658FE"/>
    <w:rsid w:val="00C95F23"/>
    <w:rsid w:val="00CA37C7"/>
    <w:rsid w:val="00CA4EE5"/>
    <w:rsid w:val="00CE14E4"/>
    <w:rsid w:val="00CE1BCE"/>
    <w:rsid w:val="00D04882"/>
    <w:rsid w:val="00D40DF9"/>
    <w:rsid w:val="00D47FF3"/>
    <w:rsid w:val="00DA1EB0"/>
    <w:rsid w:val="00DB7DFE"/>
    <w:rsid w:val="00DD5193"/>
    <w:rsid w:val="00DE0295"/>
    <w:rsid w:val="00E06FAB"/>
    <w:rsid w:val="00E145F5"/>
    <w:rsid w:val="00E24D52"/>
    <w:rsid w:val="00E37B69"/>
    <w:rsid w:val="00E444F6"/>
    <w:rsid w:val="00E62049"/>
    <w:rsid w:val="00E81588"/>
    <w:rsid w:val="00ED3FDC"/>
    <w:rsid w:val="00ED452C"/>
    <w:rsid w:val="00EF406D"/>
    <w:rsid w:val="00F05DB2"/>
    <w:rsid w:val="00F26D59"/>
    <w:rsid w:val="00F7166D"/>
    <w:rsid w:val="00F800AF"/>
    <w:rsid w:val="00F92823"/>
    <w:rsid w:val="00FC077F"/>
    <w:rsid w:val="00FC398B"/>
    <w:rsid w:val="00FC576C"/>
    <w:rsid w:val="00FD48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locked="1"/>
    <w:lsdException w:name="footer" w:locked="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D3FDC"/>
    <w:rPr>
      <w:sz w:val="24"/>
      <w:szCs w:val="24"/>
      <w:lang w:eastAsia="en-US"/>
    </w:rPr>
  </w:style>
  <w:style w:type="paragraph" w:styleId="Heading1">
    <w:name w:val="heading 1"/>
    <w:basedOn w:val="Normal"/>
    <w:next w:val="Normal"/>
    <w:qFormat/>
    <w:rsid w:val="00ED3FDC"/>
    <w:pPr>
      <w:keepNext/>
      <w:outlineLvl w:val="0"/>
    </w:pPr>
    <w:rPr>
      <w:b/>
      <w:bCs/>
    </w:rPr>
  </w:style>
  <w:style w:type="paragraph" w:styleId="Heading3">
    <w:name w:val="heading 3"/>
    <w:basedOn w:val="Normal"/>
    <w:next w:val="Normal"/>
    <w:qFormat/>
    <w:rsid w:val="00ED3FD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524BB"/>
    <w:rPr>
      <w:rFonts w:ascii="Tahoma" w:hAnsi="Tahoma" w:cs="Tahoma"/>
      <w:sz w:val="16"/>
      <w:szCs w:val="16"/>
    </w:rPr>
  </w:style>
  <w:style w:type="character" w:styleId="Hyperlink">
    <w:name w:val="Hyperlink"/>
    <w:rsid w:val="000A3CD2"/>
    <w:rPr>
      <w:rFonts w:cs="Times New Roman"/>
      <w:color w:val="0000FF"/>
      <w:u w:val="single"/>
    </w:rPr>
  </w:style>
  <w:style w:type="character" w:styleId="FollowedHyperlink">
    <w:name w:val="FollowedHyperlink"/>
    <w:rsid w:val="00162223"/>
    <w:rPr>
      <w:rFonts w:cs="Times New Roman"/>
      <w:color w:val="606420"/>
      <w:u w:val="single"/>
    </w:rPr>
  </w:style>
  <w:style w:type="paragraph" w:styleId="NormalWeb">
    <w:name w:val="Normal (Web)"/>
    <w:basedOn w:val="Normal"/>
    <w:rsid w:val="00162223"/>
    <w:pPr>
      <w:spacing w:before="100" w:beforeAutospacing="1" w:after="100" w:afterAutospacing="1"/>
    </w:pPr>
    <w:rPr>
      <w:lang w:eastAsia="en-GB"/>
    </w:rPr>
  </w:style>
  <w:style w:type="paragraph" w:styleId="Header">
    <w:name w:val="header"/>
    <w:basedOn w:val="Normal"/>
    <w:link w:val="HeaderChar"/>
    <w:rsid w:val="00CE1BCE"/>
    <w:pPr>
      <w:tabs>
        <w:tab w:val="center" w:pos="4153"/>
        <w:tab w:val="right" w:pos="8306"/>
      </w:tabs>
    </w:pPr>
  </w:style>
  <w:style w:type="paragraph" w:styleId="Footer">
    <w:name w:val="footer"/>
    <w:basedOn w:val="Normal"/>
    <w:link w:val="FooterChar"/>
    <w:rsid w:val="00CE1BCE"/>
    <w:pPr>
      <w:tabs>
        <w:tab w:val="center" w:pos="4153"/>
        <w:tab w:val="right" w:pos="8306"/>
      </w:tabs>
    </w:pPr>
  </w:style>
  <w:style w:type="character" w:customStyle="1" w:styleId="HeaderChar">
    <w:name w:val="Header Char"/>
    <w:link w:val="Header"/>
    <w:locked/>
    <w:rsid w:val="00A810D9"/>
    <w:rPr>
      <w:rFonts w:cs="Times New Roman"/>
      <w:sz w:val="24"/>
      <w:szCs w:val="24"/>
      <w:lang w:val="x-none" w:eastAsia="en-US"/>
    </w:rPr>
  </w:style>
  <w:style w:type="character" w:customStyle="1" w:styleId="FooterChar">
    <w:name w:val="Footer Char"/>
    <w:link w:val="Footer"/>
    <w:locked/>
    <w:rsid w:val="00060939"/>
    <w:rPr>
      <w:rFonts w:cs="Times New Roman"/>
      <w:sz w:val="24"/>
      <w:szCs w:val="24"/>
      <w:lang w:val="x-none" w:eastAsia="en-US"/>
    </w:rPr>
  </w:style>
  <w:style w:type="paragraph" w:styleId="ListBullet">
    <w:name w:val="List Bullet"/>
    <w:basedOn w:val="Normal"/>
    <w:rsid w:val="00BE43DE"/>
    <w:pPr>
      <w:numPr>
        <w:numId w:val="1"/>
      </w:numPr>
      <w:contextualSpacing/>
    </w:pPr>
  </w:style>
  <w:style w:type="character" w:styleId="Emphasis">
    <w:name w:val="Emphasis"/>
    <w:qFormat/>
    <w:rsid w:val="00A4433F"/>
    <w:rPr>
      <w:rFonts w:cs="Times New Roman"/>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locked="1"/>
    <w:lsdException w:name="footer" w:locked="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D3FDC"/>
    <w:rPr>
      <w:sz w:val="24"/>
      <w:szCs w:val="24"/>
      <w:lang w:eastAsia="en-US"/>
    </w:rPr>
  </w:style>
  <w:style w:type="paragraph" w:styleId="Heading1">
    <w:name w:val="heading 1"/>
    <w:basedOn w:val="Normal"/>
    <w:next w:val="Normal"/>
    <w:qFormat/>
    <w:rsid w:val="00ED3FDC"/>
    <w:pPr>
      <w:keepNext/>
      <w:outlineLvl w:val="0"/>
    </w:pPr>
    <w:rPr>
      <w:b/>
      <w:bCs/>
    </w:rPr>
  </w:style>
  <w:style w:type="paragraph" w:styleId="Heading3">
    <w:name w:val="heading 3"/>
    <w:basedOn w:val="Normal"/>
    <w:next w:val="Normal"/>
    <w:qFormat/>
    <w:rsid w:val="00ED3FD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524BB"/>
    <w:rPr>
      <w:rFonts w:ascii="Tahoma" w:hAnsi="Tahoma" w:cs="Tahoma"/>
      <w:sz w:val="16"/>
      <w:szCs w:val="16"/>
    </w:rPr>
  </w:style>
  <w:style w:type="character" w:styleId="Hyperlink">
    <w:name w:val="Hyperlink"/>
    <w:rsid w:val="000A3CD2"/>
    <w:rPr>
      <w:rFonts w:cs="Times New Roman"/>
      <w:color w:val="0000FF"/>
      <w:u w:val="single"/>
    </w:rPr>
  </w:style>
  <w:style w:type="character" w:styleId="FollowedHyperlink">
    <w:name w:val="FollowedHyperlink"/>
    <w:rsid w:val="00162223"/>
    <w:rPr>
      <w:rFonts w:cs="Times New Roman"/>
      <w:color w:val="606420"/>
      <w:u w:val="single"/>
    </w:rPr>
  </w:style>
  <w:style w:type="paragraph" w:styleId="NormalWeb">
    <w:name w:val="Normal (Web)"/>
    <w:basedOn w:val="Normal"/>
    <w:rsid w:val="00162223"/>
    <w:pPr>
      <w:spacing w:before="100" w:beforeAutospacing="1" w:after="100" w:afterAutospacing="1"/>
    </w:pPr>
    <w:rPr>
      <w:lang w:eastAsia="en-GB"/>
    </w:rPr>
  </w:style>
  <w:style w:type="paragraph" w:styleId="Header">
    <w:name w:val="header"/>
    <w:basedOn w:val="Normal"/>
    <w:link w:val="HeaderChar"/>
    <w:rsid w:val="00CE1BCE"/>
    <w:pPr>
      <w:tabs>
        <w:tab w:val="center" w:pos="4153"/>
        <w:tab w:val="right" w:pos="8306"/>
      </w:tabs>
    </w:pPr>
  </w:style>
  <w:style w:type="paragraph" w:styleId="Footer">
    <w:name w:val="footer"/>
    <w:basedOn w:val="Normal"/>
    <w:link w:val="FooterChar"/>
    <w:rsid w:val="00CE1BCE"/>
    <w:pPr>
      <w:tabs>
        <w:tab w:val="center" w:pos="4153"/>
        <w:tab w:val="right" w:pos="8306"/>
      </w:tabs>
    </w:pPr>
  </w:style>
  <w:style w:type="character" w:customStyle="1" w:styleId="HeaderChar">
    <w:name w:val="Header Char"/>
    <w:link w:val="Header"/>
    <w:locked/>
    <w:rsid w:val="00A810D9"/>
    <w:rPr>
      <w:rFonts w:cs="Times New Roman"/>
      <w:sz w:val="24"/>
      <w:szCs w:val="24"/>
      <w:lang w:val="x-none" w:eastAsia="en-US"/>
    </w:rPr>
  </w:style>
  <w:style w:type="character" w:customStyle="1" w:styleId="FooterChar">
    <w:name w:val="Footer Char"/>
    <w:link w:val="Footer"/>
    <w:locked/>
    <w:rsid w:val="00060939"/>
    <w:rPr>
      <w:rFonts w:cs="Times New Roman"/>
      <w:sz w:val="24"/>
      <w:szCs w:val="24"/>
      <w:lang w:val="x-none" w:eastAsia="en-US"/>
    </w:rPr>
  </w:style>
  <w:style w:type="paragraph" w:styleId="ListBullet">
    <w:name w:val="List Bullet"/>
    <w:basedOn w:val="Normal"/>
    <w:rsid w:val="00BE43DE"/>
    <w:pPr>
      <w:numPr>
        <w:numId w:val="1"/>
      </w:numPr>
      <w:contextualSpacing/>
    </w:pPr>
  </w:style>
  <w:style w:type="character" w:styleId="Emphasis">
    <w:name w:val="Emphasis"/>
    <w:qFormat/>
    <w:rsid w:val="00A4433F"/>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527525331">
      <w:bodyDiv w:val="1"/>
      <w:marLeft w:val="0"/>
      <w:marRight w:val="0"/>
      <w:marTop w:val="0"/>
      <w:marBottom w:val="0"/>
      <w:divBdr>
        <w:top w:val="none" w:sz="0" w:space="0" w:color="auto"/>
        <w:left w:val="none" w:sz="0" w:space="0" w:color="auto"/>
        <w:bottom w:val="none" w:sz="0" w:space="0" w:color="auto"/>
        <w:right w:val="none" w:sz="0" w:space="0" w:color="auto"/>
      </w:divBdr>
      <w:divsChild>
        <w:div w:id="72045641">
          <w:marLeft w:val="0"/>
          <w:marRight w:val="0"/>
          <w:marTop w:val="0"/>
          <w:marBottom w:val="0"/>
          <w:divBdr>
            <w:top w:val="none" w:sz="0" w:space="0" w:color="auto"/>
            <w:left w:val="none" w:sz="0" w:space="0" w:color="auto"/>
            <w:bottom w:val="none" w:sz="0" w:space="0" w:color="auto"/>
            <w:right w:val="none" w:sz="0" w:space="0" w:color="auto"/>
          </w:divBdr>
          <w:divsChild>
            <w:div w:id="423960822">
              <w:marLeft w:val="0"/>
              <w:marRight w:val="0"/>
              <w:marTop w:val="0"/>
              <w:marBottom w:val="0"/>
              <w:divBdr>
                <w:top w:val="none" w:sz="0" w:space="0" w:color="auto"/>
                <w:left w:val="none" w:sz="0" w:space="0" w:color="auto"/>
                <w:bottom w:val="none" w:sz="0" w:space="0" w:color="auto"/>
                <w:right w:val="none" w:sz="0" w:space="0" w:color="auto"/>
              </w:divBdr>
            </w:div>
          </w:divsChild>
        </w:div>
        <w:div w:id="199362922">
          <w:marLeft w:val="300"/>
          <w:marRight w:val="0"/>
          <w:marTop w:val="0"/>
          <w:marBottom w:val="240"/>
          <w:divBdr>
            <w:top w:val="none" w:sz="0" w:space="0" w:color="auto"/>
            <w:left w:val="none" w:sz="0" w:space="0" w:color="auto"/>
            <w:bottom w:val="none" w:sz="0" w:space="0" w:color="auto"/>
            <w:right w:val="none" w:sz="0" w:space="0" w:color="auto"/>
          </w:divBdr>
        </w:div>
        <w:div w:id="395975257">
          <w:marLeft w:val="300"/>
          <w:marRight w:val="0"/>
          <w:marTop w:val="0"/>
          <w:marBottom w:val="240"/>
          <w:divBdr>
            <w:top w:val="none" w:sz="0" w:space="0" w:color="auto"/>
            <w:left w:val="none" w:sz="0" w:space="0" w:color="auto"/>
            <w:bottom w:val="none" w:sz="0" w:space="0" w:color="auto"/>
            <w:right w:val="none" w:sz="0" w:space="0" w:color="auto"/>
          </w:divBdr>
        </w:div>
        <w:div w:id="1786462596">
          <w:marLeft w:val="300"/>
          <w:marRight w:val="0"/>
          <w:marTop w:val="0"/>
          <w:marBottom w:val="240"/>
          <w:divBdr>
            <w:top w:val="none" w:sz="0" w:space="0" w:color="auto"/>
            <w:left w:val="none" w:sz="0" w:space="0" w:color="auto"/>
            <w:bottom w:val="none" w:sz="0" w:space="0" w:color="auto"/>
            <w:right w:val="none" w:sz="0" w:space="0" w:color="auto"/>
          </w:divBdr>
        </w:div>
      </w:divsChild>
    </w:div>
    <w:div w:id="1229148676">
      <w:bodyDiv w:val="1"/>
      <w:marLeft w:val="0"/>
      <w:marRight w:val="0"/>
      <w:marTop w:val="0"/>
      <w:marBottom w:val="0"/>
      <w:divBdr>
        <w:top w:val="none" w:sz="0" w:space="0" w:color="auto"/>
        <w:left w:val="none" w:sz="0" w:space="0" w:color="auto"/>
        <w:bottom w:val="none" w:sz="0" w:space="0" w:color="auto"/>
        <w:right w:val="none" w:sz="0" w:space="0" w:color="auto"/>
      </w:divBdr>
      <w:divsChild>
        <w:div w:id="628322601">
          <w:marLeft w:val="300"/>
          <w:marRight w:val="0"/>
          <w:marTop w:val="0"/>
          <w:marBottom w:val="240"/>
          <w:divBdr>
            <w:top w:val="none" w:sz="0" w:space="0" w:color="auto"/>
            <w:left w:val="none" w:sz="0" w:space="0" w:color="auto"/>
            <w:bottom w:val="none" w:sz="0" w:space="0" w:color="auto"/>
            <w:right w:val="none" w:sz="0" w:space="0" w:color="auto"/>
          </w:divBdr>
        </w:div>
        <w:div w:id="860121811">
          <w:marLeft w:val="0"/>
          <w:marRight w:val="0"/>
          <w:marTop w:val="0"/>
          <w:marBottom w:val="0"/>
          <w:divBdr>
            <w:top w:val="none" w:sz="0" w:space="0" w:color="auto"/>
            <w:left w:val="none" w:sz="0" w:space="0" w:color="auto"/>
            <w:bottom w:val="none" w:sz="0" w:space="0" w:color="auto"/>
            <w:right w:val="none" w:sz="0" w:space="0" w:color="auto"/>
          </w:divBdr>
          <w:divsChild>
            <w:div w:id="1865709514">
              <w:marLeft w:val="0"/>
              <w:marRight w:val="0"/>
              <w:marTop w:val="0"/>
              <w:marBottom w:val="0"/>
              <w:divBdr>
                <w:top w:val="none" w:sz="0" w:space="0" w:color="auto"/>
                <w:left w:val="none" w:sz="0" w:space="0" w:color="auto"/>
                <w:bottom w:val="none" w:sz="0" w:space="0" w:color="auto"/>
                <w:right w:val="none" w:sz="0" w:space="0" w:color="auto"/>
              </w:divBdr>
            </w:div>
          </w:divsChild>
        </w:div>
        <w:div w:id="899755876">
          <w:marLeft w:val="300"/>
          <w:marRight w:val="0"/>
          <w:marTop w:val="0"/>
          <w:marBottom w:val="240"/>
          <w:divBdr>
            <w:top w:val="none" w:sz="0" w:space="0" w:color="auto"/>
            <w:left w:val="none" w:sz="0" w:space="0" w:color="auto"/>
            <w:bottom w:val="none" w:sz="0" w:space="0" w:color="auto"/>
            <w:right w:val="none" w:sz="0" w:space="0" w:color="auto"/>
          </w:divBdr>
        </w:div>
        <w:div w:id="1827819854">
          <w:marLeft w:val="300"/>
          <w:marRight w:val="0"/>
          <w:marTop w:val="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570</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vt:lpstr>
    </vt:vector>
  </TitlesOfParts>
  <Company>ACCA</Company>
  <LinksUpToDate>false</LinksUpToDate>
  <CharactersWithSpaces>3818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Fraser</dc:creator>
  <cp:lastModifiedBy>Simon Wood</cp:lastModifiedBy>
  <cp:revision>2</cp:revision>
  <cp:lastPrinted>2012-05-01T11:49:00Z</cp:lastPrinted>
  <dcterms:created xsi:type="dcterms:W3CDTF">2015-01-26T14:41:00Z</dcterms:created>
  <dcterms:modified xsi:type="dcterms:W3CDTF">2015-01-26T14:41:00Z</dcterms:modified>
</cp:coreProperties>
</file>