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E4A12" w14:textId="77777777" w:rsidR="00C80724" w:rsidRDefault="00C80724" w:rsidP="00C80724">
      <w:pPr>
        <w:jc w:val="right"/>
        <w:rPr>
          <w:rFonts w:ascii="Arial" w:hAnsi="Arial" w:cs="Arial"/>
          <w:b/>
          <w:sz w:val="24"/>
          <w:szCs w:val="24"/>
        </w:rPr>
      </w:pPr>
      <w:bookmarkStart w:id="0" w:name="_GoBack"/>
      <w:bookmarkEnd w:id="0"/>
      <w:r w:rsidRPr="00F378E2">
        <w:rPr>
          <w:noProof/>
          <w:lang w:eastAsia="en-GB"/>
        </w:rPr>
        <w:drawing>
          <wp:inline distT="0" distB="0" distL="0" distR="0" wp14:anchorId="32D353C6" wp14:editId="704196BD">
            <wp:extent cx="2420212" cy="7620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364" cy="761103"/>
                    </a:xfrm>
                    <a:prstGeom prst="rect">
                      <a:avLst/>
                    </a:prstGeom>
                    <a:noFill/>
                    <a:ln>
                      <a:noFill/>
                    </a:ln>
                  </pic:spPr>
                </pic:pic>
              </a:graphicData>
            </a:graphic>
          </wp:inline>
        </w:drawing>
      </w:r>
    </w:p>
    <w:p w14:paraId="0D3C53EF" w14:textId="77777777" w:rsidR="00C80724" w:rsidRPr="007C1796" w:rsidRDefault="00C80724" w:rsidP="00C80724">
      <w:pPr>
        <w:pStyle w:val="Header"/>
        <w:tabs>
          <w:tab w:val="left" w:pos="0"/>
          <w:tab w:val="left" w:pos="1320"/>
          <w:tab w:val="left" w:pos="4153"/>
        </w:tabs>
        <w:outlineLvl w:val="0"/>
        <w:rPr>
          <w:rFonts w:ascii="Arial" w:hAnsi="Arial" w:cs="Arial"/>
          <w:noProof/>
          <w:color w:val="000000"/>
          <w:sz w:val="28"/>
          <w:szCs w:val="28"/>
          <w:lang w:eastAsia="en-GB"/>
        </w:rPr>
      </w:pPr>
      <w:r w:rsidRPr="007A2402">
        <w:rPr>
          <w:rFonts w:ascii="Arial" w:hAnsi="Arial" w:cs="Arial"/>
          <w:noProof/>
          <w:color w:val="000000"/>
          <w:sz w:val="28"/>
          <w:szCs w:val="28"/>
          <w:lang w:eastAsia="en-GB"/>
        </w:rPr>
        <w:t>Guide from</w:t>
      </w:r>
    </w:p>
    <w:p w14:paraId="5E6C9E90" w14:textId="77777777" w:rsidR="00C80724" w:rsidRPr="007A2402" w:rsidRDefault="00C80724" w:rsidP="00C80724">
      <w:pPr>
        <w:pStyle w:val="Header"/>
        <w:tabs>
          <w:tab w:val="left" w:pos="284"/>
        </w:tabs>
        <w:rPr>
          <w:rFonts w:ascii="Arial" w:hAnsi="Arial" w:cs="Arial"/>
          <w:b/>
          <w:bCs/>
          <w:sz w:val="44"/>
          <w:szCs w:val="44"/>
        </w:rPr>
      </w:pPr>
      <w:r w:rsidRPr="007A2402">
        <w:rPr>
          <w:rFonts w:ascii="Arial" w:hAnsi="Arial" w:cs="Arial"/>
          <w:bCs/>
          <w:sz w:val="44"/>
          <w:szCs w:val="44"/>
        </w:rPr>
        <w:t>[insert your firm’s name here]</w:t>
      </w:r>
    </w:p>
    <w:p w14:paraId="080BD0A2" w14:textId="77777777" w:rsidR="00C80724" w:rsidRPr="007A2402" w:rsidRDefault="00C80724" w:rsidP="00C80724">
      <w:pPr>
        <w:pStyle w:val="Header"/>
        <w:tabs>
          <w:tab w:val="left" w:pos="915"/>
        </w:tabs>
        <w:rPr>
          <w:rFonts w:ascii="Arial" w:hAnsi="Arial" w:cs="Arial"/>
          <w:b/>
          <w:bCs/>
        </w:rPr>
      </w:pPr>
      <w:r w:rsidRPr="007A2402">
        <w:rPr>
          <w:rFonts w:ascii="Arial" w:hAnsi="Arial" w:cs="Arial"/>
          <w:b/>
          <w:bCs/>
        </w:rPr>
        <w:tab/>
      </w:r>
    </w:p>
    <w:p w14:paraId="484F93EB" w14:textId="77777777" w:rsidR="00C80724" w:rsidRPr="00331F32" w:rsidRDefault="00C80724" w:rsidP="00C80724">
      <w:pPr>
        <w:pStyle w:val="Header"/>
        <w:tabs>
          <w:tab w:val="left" w:pos="284"/>
        </w:tabs>
        <w:outlineLvl w:val="0"/>
        <w:rPr>
          <w:rFonts w:ascii="Arial" w:hAnsi="Arial" w:cs="Arial"/>
          <w:bCs/>
          <w:sz w:val="20"/>
          <w:szCs w:val="20"/>
        </w:rPr>
      </w:pPr>
      <w:r w:rsidRPr="00331F32">
        <w:rPr>
          <w:rFonts w:ascii="Arial" w:hAnsi="Arial" w:cs="Arial"/>
          <w:bCs/>
          <w:sz w:val="20"/>
          <w:szCs w:val="20"/>
        </w:rPr>
        <w:t>Tel: [insert telephone number here] Email: [insert email address here] [Insert web address here]</w:t>
      </w:r>
    </w:p>
    <w:p w14:paraId="2FEA79A3" w14:textId="77777777" w:rsidR="00C80724" w:rsidRPr="00331F32" w:rsidRDefault="00C80724" w:rsidP="00C80724">
      <w:pPr>
        <w:pStyle w:val="Header"/>
        <w:tabs>
          <w:tab w:val="left" w:pos="284"/>
        </w:tabs>
        <w:jc w:val="both"/>
        <w:rPr>
          <w:rFonts w:ascii="Arial" w:hAnsi="Arial" w:cs="Arial"/>
          <w:sz w:val="20"/>
          <w:szCs w:val="20"/>
        </w:rPr>
      </w:pPr>
    </w:p>
    <w:p w14:paraId="51491ED5" w14:textId="77777777" w:rsidR="00C80724" w:rsidRDefault="00C80724" w:rsidP="00C80724">
      <w:pPr>
        <w:pStyle w:val="Header"/>
        <w:tabs>
          <w:tab w:val="left" w:pos="284"/>
        </w:tabs>
        <w:jc w:val="both"/>
        <w:rPr>
          <w:rFonts w:ascii="Arial" w:hAnsi="Arial" w:cs="Arial"/>
          <w:sz w:val="20"/>
          <w:szCs w:val="20"/>
        </w:rPr>
      </w:pPr>
      <w:r w:rsidRPr="00331F32">
        <w:rPr>
          <w:rFonts w:ascii="Arial" w:hAnsi="Arial" w:cs="Arial"/>
          <w:sz w:val="20"/>
          <w:szCs w:val="20"/>
        </w:rPr>
        <w:t>[Insert a line about your business here]</w:t>
      </w:r>
    </w:p>
    <w:p w14:paraId="7D30A931" w14:textId="77777777" w:rsidR="00C80724" w:rsidRDefault="00C80724" w:rsidP="00C80724">
      <w:pPr>
        <w:pStyle w:val="Header"/>
        <w:tabs>
          <w:tab w:val="left" w:pos="284"/>
        </w:tabs>
        <w:jc w:val="both"/>
        <w:rPr>
          <w:rFonts w:ascii="Arial" w:hAnsi="Arial" w:cs="Arial"/>
          <w:sz w:val="20"/>
          <w:szCs w:val="20"/>
        </w:rPr>
      </w:pPr>
    </w:p>
    <w:p w14:paraId="4ED7B882" w14:textId="0FFFFD79" w:rsidR="00C80724" w:rsidRPr="00A3136E" w:rsidRDefault="00C80724" w:rsidP="00C80724">
      <w:pPr>
        <w:pStyle w:val="Header"/>
        <w:tabs>
          <w:tab w:val="left" w:pos="284"/>
        </w:tabs>
        <w:jc w:val="both"/>
        <w:rPr>
          <w:rFonts w:ascii="Arial" w:hAnsi="Arial" w:cs="Arial"/>
          <w:sz w:val="44"/>
          <w:szCs w:val="44"/>
        </w:rPr>
      </w:pPr>
      <w:r>
        <w:rPr>
          <w:rFonts w:ascii="Arial" w:hAnsi="Arial" w:cs="Arial"/>
          <w:sz w:val="44"/>
          <w:szCs w:val="44"/>
        </w:rPr>
        <w:t xml:space="preserve">Non-domestic business rates </w:t>
      </w:r>
      <w:r w:rsidR="006A6C60">
        <w:rPr>
          <w:rFonts w:ascii="Arial" w:hAnsi="Arial" w:cs="Arial"/>
          <w:sz w:val="44"/>
          <w:szCs w:val="44"/>
        </w:rPr>
        <w:t>–</w:t>
      </w:r>
      <w:r>
        <w:rPr>
          <w:rFonts w:ascii="Arial" w:hAnsi="Arial" w:cs="Arial"/>
          <w:sz w:val="44"/>
          <w:szCs w:val="44"/>
        </w:rPr>
        <w:t xml:space="preserve"> U</w:t>
      </w:r>
      <w:r w:rsidR="009D49FC">
        <w:rPr>
          <w:rFonts w:ascii="Arial" w:hAnsi="Arial" w:cs="Arial"/>
          <w:sz w:val="44"/>
          <w:szCs w:val="44"/>
        </w:rPr>
        <w:t xml:space="preserve">K </w:t>
      </w:r>
    </w:p>
    <w:p w14:paraId="44CE28DF" w14:textId="7DC40818" w:rsidR="00C80724" w:rsidRDefault="0001320C" w:rsidP="00C80724">
      <w:pPr>
        <w:rPr>
          <w:rFonts w:ascii="Arial" w:hAnsi="Arial" w:cs="Arial"/>
          <w:b/>
          <w:sz w:val="24"/>
          <w:szCs w:val="24"/>
        </w:rPr>
      </w:pPr>
      <w:r>
        <w:rPr>
          <w:rFonts w:ascii="Arial" w:hAnsi="Arial" w:cs="Arial"/>
          <w:b/>
          <w:sz w:val="24"/>
          <w:szCs w:val="24"/>
        </w:rPr>
        <w:t>[Details on covid-19 rates relief included below]</w:t>
      </w:r>
    </w:p>
    <w:p w14:paraId="3402BE17" w14:textId="4BAFB67A" w:rsidR="00C80724" w:rsidRPr="00822CFB" w:rsidRDefault="00C80724" w:rsidP="00C80724">
      <w:pPr>
        <w:rPr>
          <w:rFonts w:ascii="Arial" w:hAnsi="Arial" w:cs="Arial"/>
          <w:b/>
          <w:sz w:val="28"/>
          <w:szCs w:val="28"/>
        </w:rPr>
      </w:pPr>
      <w:r w:rsidRPr="00822CFB">
        <w:rPr>
          <w:rFonts w:ascii="Arial" w:hAnsi="Arial" w:cs="Arial"/>
          <w:b/>
          <w:sz w:val="28"/>
          <w:szCs w:val="28"/>
        </w:rPr>
        <w:t>BUSINESS RATES IN ENGLAND</w:t>
      </w:r>
      <w:r w:rsidR="00E74311" w:rsidRPr="00822CFB">
        <w:rPr>
          <w:rFonts w:ascii="Arial" w:hAnsi="Arial" w:cs="Arial"/>
          <w:b/>
          <w:sz w:val="28"/>
          <w:szCs w:val="28"/>
        </w:rPr>
        <w:t xml:space="preserve"> AND WALES</w:t>
      </w:r>
      <w:r w:rsidR="0001320C">
        <w:rPr>
          <w:rFonts w:ascii="Arial" w:hAnsi="Arial" w:cs="Arial"/>
          <w:b/>
          <w:sz w:val="28"/>
          <w:szCs w:val="28"/>
        </w:rPr>
        <w:t xml:space="preserve"> </w:t>
      </w:r>
    </w:p>
    <w:p w14:paraId="72F4D19F" w14:textId="4CA6AAA4" w:rsidR="00F93FFB" w:rsidRDefault="006C52E5" w:rsidP="0022340C">
      <w:pPr>
        <w:pStyle w:val="ListParagraph"/>
        <w:numPr>
          <w:ilvl w:val="0"/>
          <w:numId w:val="2"/>
        </w:numPr>
        <w:rPr>
          <w:rFonts w:ascii="Arial" w:hAnsi="Arial" w:cs="Arial"/>
          <w:b/>
          <w:sz w:val="28"/>
          <w:szCs w:val="28"/>
        </w:rPr>
      </w:pPr>
      <w:bookmarkStart w:id="1" w:name="_Hlk34832887"/>
      <w:r>
        <w:rPr>
          <w:rFonts w:ascii="Arial" w:hAnsi="Arial" w:cs="Arial"/>
          <w:b/>
          <w:sz w:val="28"/>
          <w:szCs w:val="28"/>
        </w:rPr>
        <w:t>H</w:t>
      </w:r>
      <w:r w:rsidR="0022340C" w:rsidRPr="006C52E5">
        <w:rPr>
          <w:rFonts w:ascii="Arial" w:hAnsi="Arial" w:cs="Arial"/>
          <w:b/>
          <w:sz w:val="28"/>
          <w:szCs w:val="28"/>
        </w:rPr>
        <w:t xml:space="preserve">ow </w:t>
      </w:r>
      <w:r w:rsidR="006A6C60" w:rsidRPr="006C52E5">
        <w:rPr>
          <w:rFonts w:ascii="Arial" w:hAnsi="Arial" w:cs="Arial"/>
          <w:b/>
          <w:sz w:val="28"/>
          <w:szCs w:val="28"/>
        </w:rPr>
        <w:t>your rates are calculated</w:t>
      </w:r>
    </w:p>
    <w:p w14:paraId="4ECC5328" w14:textId="463643B4" w:rsidR="00FA69F4" w:rsidRPr="006C52E5" w:rsidRDefault="00B15C35" w:rsidP="006C52E5">
      <w:pPr>
        <w:rPr>
          <w:rFonts w:ascii="Arial" w:hAnsi="Arial" w:cs="Arial"/>
          <w:bCs/>
          <w:sz w:val="24"/>
          <w:szCs w:val="24"/>
        </w:rPr>
      </w:pPr>
      <w:r w:rsidRPr="006C52E5">
        <w:rPr>
          <w:rFonts w:ascii="Arial" w:hAnsi="Arial" w:cs="Arial"/>
          <w:bCs/>
          <w:sz w:val="24"/>
          <w:szCs w:val="24"/>
        </w:rPr>
        <w:t xml:space="preserve">Business rates are payable on most non-domestic </w:t>
      </w:r>
      <w:r w:rsidR="009067C9" w:rsidRPr="006C52E5">
        <w:rPr>
          <w:rFonts w:ascii="Arial" w:hAnsi="Arial" w:cs="Arial"/>
          <w:bCs/>
          <w:sz w:val="24"/>
          <w:szCs w:val="24"/>
        </w:rPr>
        <w:t xml:space="preserve">properties, including </w:t>
      </w:r>
      <w:r w:rsidR="00AD7D6D" w:rsidRPr="006C52E5">
        <w:rPr>
          <w:rFonts w:ascii="Arial" w:hAnsi="Arial" w:cs="Arial"/>
          <w:bCs/>
          <w:sz w:val="24"/>
          <w:szCs w:val="24"/>
        </w:rPr>
        <w:t>building</w:t>
      </w:r>
      <w:r w:rsidR="00E54DB7" w:rsidRPr="006C52E5">
        <w:rPr>
          <w:rFonts w:ascii="Arial" w:hAnsi="Arial" w:cs="Arial"/>
          <w:bCs/>
          <w:sz w:val="24"/>
          <w:szCs w:val="24"/>
        </w:rPr>
        <w:t>s part-used for non-domestic activity</w:t>
      </w:r>
      <w:r w:rsidR="00834B89">
        <w:rPr>
          <w:rFonts w:ascii="Arial" w:hAnsi="Arial" w:cs="Arial"/>
          <w:bCs/>
          <w:sz w:val="24"/>
          <w:szCs w:val="24"/>
        </w:rPr>
        <w:t>.</w:t>
      </w:r>
    </w:p>
    <w:p w14:paraId="4C4334EB" w14:textId="25B21C0B" w:rsidR="008B2B74" w:rsidRDefault="00032158" w:rsidP="008B2B74">
      <w:pPr>
        <w:pStyle w:val="ListParagraph"/>
        <w:numPr>
          <w:ilvl w:val="0"/>
          <w:numId w:val="1"/>
        </w:numPr>
        <w:rPr>
          <w:rFonts w:ascii="Arial" w:hAnsi="Arial" w:cs="Arial"/>
          <w:bCs/>
          <w:sz w:val="24"/>
          <w:szCs w:val="24"/>
        </w:rPr>
      </w:pPr>
      <w:r>
        <w:rPr>
          <w:rFonts w:ascii="Arial" w:hAnsi="Arial" w:cs="Arial"/>
          <w:bCs/>
          <w:sz w:val="24"/>
          <w:szCs w:val="24"/>
        </w:rPr>
        <w:t xml:space="preserve">A property’s rateable value (RV) is </w:t>
      </w:r>
      <w:r w:rsidR="006C52E5">
        <w:rPr>
          <w:rFonts w:ascii="Arial" w:hAnsi="Arial" w:cs="Arial"/>
          <w:bCs/>
          <w:sz w:val="24"/>
          <w:szCs w:val="24"/>
        </w:rPr>
        <w:t>based on a</w:t>
      </w:r>
      <w:r w:rsidR="001B4B6C">
        <w:rPr>
          <w:rFonts w:ascii="Arial" w:hAnsi="Arial" w:cs="Arial"/>
          <w:bCs/>
          <w:sz w:val="24"/>
          <w:szCs w:val="24"/>
        </w:rPr>
        <w:t xml:space="preserve"> Valuation Office Agency </w:t>
      </w:r>
      <w:r w:rsidR="00E94039">
        <w:rPr>
          <w:rFonts w:ascii="Arial" w:hAnsi="Arial" w:cs="Arial"/>
          <w:bCs/>
          <w:sz w:val="24"/>
          <w:szCs w:val="24"/>
        </w:rPr>
        <w:t xml:space="preserve">(VOA) </w:t>
      </w:r>
      <w:r w:rsidR="006C52E5">
        <w:rPr>
          <w:rFonts w:ascii="Arial" w:hAnsi="Arial" w:cs="Arial"/>
          <w:bCs/>
          <w:sz w:val="24"/>
          <w:szCs w:val="24"/>
        </w:rPr>
        <w:t>valuation using</w:t>
      </w:r>
      <w:r w:rsidR="00C27A50">
        <w:rPr>
          <w:rFonts w:ascii="Arial" w:hAnsi="Arial" w:cs="Arial"/>
          <w:bCs/>
          <w:sz w:val="24"/>
          <w:szCs w:val="24"/>
        </w:rPr>
        <w:t xml:space="preserve"> open market rent</w:t>
      </w:r>
      <w:r w:rsidR="006C52E5">
        <w:rPr>
          <w:rFonts w:ascii="Arial" w:hAnsi="Arial" w:cs="Arial"/>
          <w:bCs/>
          <w:sz w:val="24"/>
          <w:szCs w:val="24"/>
        </w:rPr>
        <w:t>al values</w:t>
      </w:r>
      <w:r w:rsidR="00C27A50">
        <w:rPr>
          <w:rFonts w:ascii="Arial" w:hAnsi="Arial" w:cs="Arial"/>
          <w:bCs/>
          <w:sz w:val="24"/>
          <w:szCs w:val="24"/>
        </w:rPr>
        <w:t xml:space="preserve"> as of 1 April 2015</w:t>
      </w:r>
      <w:r w:rsidR="006248AA">
        <w:rPr>
          <w:rFonts w:ascii="Arial" w:hAnsi="Arial" w:cs="Arial"/>
          <w:bCs/>
          <w:sz w:val="24"/>
          <w:szCs w:val="24"/>
        </w:rPr>
        <w:t>,</w:t>
      </w:r>
      <w:r w:rsidR="00302E99">
        <w:rPr>
          <w:rFonts w:ascii="Arial" w:hAnsi="Arial" w:cs="Arial"/>
          <w:bCs/>
          <w:sz w:val="24"/>
          <w:szCs w:val="24"/>
        </w:rPr>
        <w:t xml:space="preserve"> which </w:t>
      </w:r>
      <w:r w:rsidR="006C52E5">
        <w:rPr>
          <w:rFonts w:ascii="Arial" w:hAnsi="Arial" w:cs="Arial"/>
          <w:bCs/>
          <w:sz w:val="24"/>
          <w:szCs w:val="24"/>
        </w:rPr>
        <w:t>is then</w:t>
      </w:r>
      <w:r w:rsidR="001B4B6C">
        <w:rPr>
          <w:rFonts w:ascii="Arial" w:hAnsi="Arial" w:cs="Arial"/>
          <w:bCs/>
          <w:sz w:val="24"/>
          <w:szCs w:val="24"/>
        </w:rPr>
        <w:t xml:space="preserve"> multiplied by </w:t>
      </w:r>
      <w:r w:rsidR="00204D66">
        <w:rPr>
          <w:rFonts w:ascii="Arial" w:hAnsi="Arial" w:cs="Arial"/>
          <w:bCs/>
          <w:sz w:val="24"/>
          <w:szCs w:val="24"/>
        </w:rPr>
        <w:t xml:space="preserve">a centrally set </w:t>
      </w:r>
      <w:r w:rsidR="00A57B68">
        <w:rPr>
          <w:rFonts w:ascii="Arial" w:hAnsi="Arial" w:cs="Arial"/>
          <w:bCs/>
          <w:sz w:val="24"/>
          <w:szCs w:val="24"/>
        </w:rPr>
        <w:t>‘multiplier’</w:t>
      </w:r>
      <w:r w:rsidR="00302E99">
        <w:rPr>
          <w:rFonts w:ascii="Arial" w:hAnsi="Arial" w:cs="Arial"/>
          <w:bCs/>
          <w:sz w:val="24"/>
          <w:szCs w:val="24"/>
        </w:rPr>
        <w:t xml:space="preserve">. </w:t>
      </w:r>
    </w:p>
    <w:p w14:paraId="3CEA9249" w14:textId="02A0F4E3" w:rsidR="00BE2D1F" w:rsidRDefault="00BE2D1F" w:rsidP="008B2B74">
      <w:pPr>
        <w:pStyle w:val="ListParagraph"/>
        <w:numPr>
          <w:ilvl w:val="0"/>
          <w:numId w:val="1"/>
        </w:numPr>
        <w:rPr>
          <w:rFonts w:ascii="Arial" w:hAnsi="Arial" w:cs="Arial"/>
          <w:bCs/>
          <w:sz w:val="24"/>
          <w:szCs w:val="24"/>
        </w:rPr>
      </w:pPr>
      <w:r w:rsidRPr="00BE2D1F">
        <w:rPr>
          <w:rFonts w:ascii="Arial" w:hAnsi="Arial" w:cs="Arial"/>
          <w:bCs/>
          <w:sz w:val="24"/>
          <w:szCs w:val="24"/>
        </w:rPr>
        <w:t>Business rates in England will move to a more frequent revaluation cycle of every three years from 2023.</w:t>
      </w:r>
    </w:p>
    <w:p w14:paraId="2205D0B9" w14:textId="77D1A266" w:rsidR="000E5DD9" w:rsidRPr="000F04D3" w:rsidRDefault="008B2B74" w:rsidP="000F04D3">
      <w:pPr>
        <w:pStyle w:val="ListParagraph"/>
        <w:numPr>
          <w:ilvl w:val="0"/>
          <w:numId w:val="1"/>
        </w:numPr>
        <w:rPr>
          <w:rFonts w:ascii="Arial" w:hAnsi="Arial" w:cs="Arial"/>
          <w:bCs/>
          <w:sz w:val="24"/>
          <w:szCs w:val="24"/>
        </w:rPr>
      </w:pPr>
      <w:r>
        <w:rPr>
          <w:rFonts w:ascii="Arial" w:hAnsi="Arial" w:cs="Arial"/>
          <w:bCs/>
          <w:sz w:val="24"/>
          <w:szCs w:val="24"/>
        </w:rPr>
        <w:t>The multiplier you n</w:t>
      </w:r>
      <w:r w:rsidR="000E5DD9">
        <w:rPr>
          <w:rFonts w:ascii="Arial" w:hAnsi="Arial" w:cs="Arial"/>
          <w:bCs/>
          <w:sz w:val="24"/>
          <w:szCs w:val="24"/>
        </w:rPr>
        <w:t>e</w:t>
      </w:r>
      <w:r>
        <w:rPr>
          <w:rFonts w:ascii="Arial" w:hAnsi="Arial" w:cs="Arial"/>
          <w:bCs/>
          <w:sz w:val="24"/>
          <w:szCs w:val="24"/>
        </w:rPr>
        <w:t xml:space="preserve">ed to use </w:t>
      </w:r>
      <w:r w:rsidR="006E443E" w:rsidRPr="008B2B74">
        <w:rPr>
          <w:rFonts w:ascii="Arial" w:hAnsi="Arial" w:cs="Arial"/>
          <w:bCs/>
          <w:sz w:val="24"/>
          <w:szCs w:val="24"/>
        </w:rPr>
        <w:t>may</w:t>
      </w:r>
      <w:r w:rsidR="00930CE8" w:rsidRPr="008B2B74">
        <w:rPr>
          <w:rFonts w:ascii="Arial" w:hAnsi="Arial" w:cs="Arial"/>
          <w:bCs/>
          <w:sz w:val="24"/>
          <w:szCs w:val="24"/>
        </w:rPr>
        <w:t xml:space="preserve"> vary based on your </w:t>
      </w:r>
      <w:r w:rsidR="006E443E" w:rsidRPr="008B2B74">
        <w:rPr>
          <w:rFonts w:ascii="Arial" w:hAnsi="Arial" w:cs="Arial"/>
          <w:bCs/>
          <w:sz w:val="24"/>
          <w:szCs w:val="24"/>
        </w:rPr>
        <w:t>company size and location</w:t>
      </w:r>
      <w:r w:rsidR="003E7CAA" w:rsidRPr="008B2B74">
        <w:rPr>
          <w:rFonts w:ascii="Arial" w:hAnsi="Arial" w:cs="Arial"/>
          <w:bCs/>
          <w:sz w:val="24"/>
          <w:szCs w:val="24"/>
        </w:rPr>
        <w:t xml:space="preserve"> </w:t>
      </w:r>
      <w:r w:rsidR="000E5DD9">
        <w:rPr>
          <w:rFonts w:ascii="Arial" w:hAnsi="Arial" w:cs="Arial"/>
          <w:bCs/>
          <w:sz w:val="24"/>
          <w:szCs w:val="24"/>
        </w:rPr>
        <w:t xml:space="preserve">and will indicate the tax liability you will pay in each pound of the estimated </w:t>
      </w:r>
      <w:r w:rsidR="00181C7F">
        <w:rPr>
          <w:rFonts w:ascii="Arial" w:hAnsi="Arial" w:cs="Arial"/>
          <w:bCs/>
          <w:sz w:val="24"/>
          <w:szCs w:val="24"/>
        </w:rPr>
        <w:t>rateable value.</w:t>
      </w:r>
    </w:p>
    <w:p w14:paraId="51775028" w14:textId="78786B68" w:rsidR="007D49A2" w:rsidRDefault="00153799" w:rsidP="00E54DB7">
      <w:pPr>
        <w:pStyle w:val="ListParagraph"/>
        <w:numPr>
          <w:ilvl w:val="0"/>
          <w:numId w:val="1"/>
        </w:numPr>
        <w:rPr>
          <w:rFonts w:ascii="Arial" w:hAnsi="Arial" w:cs="Arial"/>
          <w:bCs/>
          <w:sz w:val="24"/>
          <w:szCs w:val="24"/>
        </w:rPr>
      </w:pPr>
      <w:r>
        <w:rPr>
          <w:rFonts w:ascii="Arial" w:hAnsi="Arial" w:cs="Arial"/>
          <w:bCs/>
          <w:sz w:val="24"/>
          <w:szCs w:val="24"/>
        </w:rPr>
        <w:t xml:space="preserve">Business rates liabilities </w:t>
      </w:r>
      <w:r w:rsidR="00C7562C">
        <w:rPr>
          <w:rFonts w:ascii="Arial" w:hAnsi="Arial" w:cs="Arial"/>
          <w:bCs/>
          <w:sz w:val="24"/>
          <w:szCs w:val="24"/>
        </w:rPr>
        <w:t xml:space="preserve">for the following tax year </w:t>
      </w:r>
      <w:r w:rsidR="00497665">
        <w:rPr>
          <w:rFonts w:ascii="Arial" w:hAnsi="Arial" w:cs="Arial"/>
          <w:bCs/>
          <w:sz w:val="24"/>
          <w:szCs w:val="24"/>
        </w:rPr>
        <w:t>will be issued</w:t>
      </w:r>
      <w:r w:rsidR="0071718F">
        <w:rPr>
          <w:rFonts w:ascii="Arial" w:hAnsi="Arial" w:cs="Arial"/>
          <w:bCs/>
          <w:sz w:val="24"/>
          <w:szCs w:val="24"/>
        </w:rPr>
        <w:t xml:space="preserve"> annually</w:t>
      </w:r>
      <w:r w:rsidR="00497665">
        <w:rPr>
          <w:rFonts w:ascii="Arial" w:hAnsi="Arial" w:cs="Arial"/>
          <w:bCs/>
          <w:sz w:val="24"/>
          <w:szCs w:val="24"/>
        </w:rPr>
        <w:t xml:space="preserve"> </w:t>
      </w:r>
      <w:r w:rsidR="00FF2CE1">
        <w:rPr>
          <w:rFonts w:ascii="Arial" w:hAnsi="Arial" w:cs="Arial"/>
          <w:bCs/>
          <w:sz w:val="24"/>
          <w:szCs w:val="24"/>
        </w:rPr>
        <w:t>by</w:t>
      </w:r>
      <w:r w:rsidR="0071718F">
        <w:rPr>
          <w:rFonts w:ascii="Arial" w:hAnsi="Arial" w:cs="Arial"/>
          <w:bCs/>
          <w:sz w:val="24"/>
          <w:szCs w:val="24"/>
        </w:rPr>
        <w:t xml:space="preserve"> letter via</w:t>
      </w:r>
      <w:r w:rsidR="00FF2CE1">
        <w:rPr>
          <w:rFonts w:ascii="Arial" w:hAnsi="Arial" w:cs="Arial"/>
          <w:bCs/>
          <w:sz w:val="24"/>
          <w:szCs w:val="24"/>
        </w:rPr>
        <w:t xml:space="preserve"> local authori</w:t>
      </w:r>
      <w:r w:rsidR="00C7562C">
        <w:rPr>
          <w:rFonts w:ascii="Arial" w:hAnsi="Arial" w:cs="Arial"/>
          <w:bCs/>
          <w:sz w:val="24"/>
          <w:szCs w:val="24"/>
        </w:rPr>
        <w:t xml:space="preserve">ties </w:t>
      </w:r>
      <w:r w:rsidR="005001F9">
        <w:rPr>
          <w:rFonts w:ascii="Arial" w:hAnsi="Arial" w:cs="Arial"/>
          <w:bCs/>
          <w:sz w:val="24"/>
          <w:szCs w:val="24"/>
        </w:rPr>
        <w:t xml:space="preserve">in </w:t>
      </w:r>
      <w:r w:rsidR="00497665">
        <w:rPr>
          <w:rFonts w:ascii="Arial" w:hAnsi="Arial" w:cs="Arial"/>
          <w:bCs/>
          <w:sz w:val="24"/>
          <w:szCs w:val="24"/>
        </w:rPr>
        <w:t>February-</w:t>
      </w:r>
      <w:r w:rsidR="005001F9">
        <w:rPr>
          <w:rFonts w:ascii="Arial" w:hAnsi="Arial" w:cs="Arial"/>
          <w:bCs/>
          <w:sz w:val="24"/>
          <w:szCs w:val="24"/>
        </w:rPr>
        <w:t>March</w:t>
      </w:r>
      <w:r w:rsidR="0071718F">
        <w:rPr>
          <w:rFonts w:ascii="Arial" w:hAnsi="Arial" w:cs="Arial"/>
          <w:bCs/>
          <w:sz w:val="24"/>
          <w:szCs w:val="24"/>
        </w:rPr>
        <w:t>.</w:t>
      </w:r>
    </w:p>
    <w:p w14:paraId="247CAFCB" w14:textId="7AC1FA0B" w:rsidR="00526706" w:rsidRDefault="00393D08" w:rsidP="00E54DB7">
      <w:pPr>
        <w:pStyle w:val="ListParagraph"/>
        <w:numPr>
          <w:ilvl w:val="0"/>
          <w:numId w:val="1"/>
        </w:numPr>
        <w:rPr>
          <w:rFonts w:ascii="Arial" w:hAnsi="Arial" w:cs="Arial"/>
          <w:bCs/>
          <w:sz w:val="24"/>
          <w:szCs w:val="24"/>
        </w:rPr>
      </w:pPr>
      <w:r>
        <w:rPr>
          <w:rFonts w:ascii="Arial" w:hAnsi="Arial" w:cs="Arial"/>
          <w:bCs/>
          <w:sz w:val="24"/>
          <w:szCs w:val="24"/>
        </w:rPr>
        <w:t xml:space="preserve">You can </w:t>
      </w:r>
      <w:hyperlink r:id="rId12" w:history="1">
        <w:r w:rsidRPr="00826F06">
          <w:rPr>
            <w:rStyle w:val="Hyperlink"/>
            <w:rFonts w:ascii="Arial" w:hAnsi="Arial" w:cs="Arial"/>
            <w:bCs/>
            <w:sz w:val="24"/>
            <w:szCs w:val="24"/>
          </w:rPr>
          <w:t xml:space="preserve">look up your rateable </w:t>
        </w:r>
        <w:r w:rsidR="00276C99" w:rsidRPr="00826F06">
          <w:rPr>
            <w:rStyle w:val="Hyperlink"/>
            <w:rFonts w:ascii="Arial" w:hAnsi="Arial" w:cs="Arial"/>
            <w:bCs/>
            <w:sz w:val="24"/>
            <w:szCs w:val="24"/>
          </w:rPr>
          <w:t>value</w:t>
        </w:r>
      </w:hyperlink>
      <w:r w:rsidR="00B85274">
        <w:rPr>
          <w:rStyle w:val="Hyperlink"/>
          <w:rFonts w:ascii="Arial" w:hAnsi="Arial" w:cs="Arial"/>
          <w:bCs/>
          <w:sz w:val="24"/>
          <w:szCs w:val="24"/>
        </w:rPr>
        <w:t>,</w:t>
      </w:r>
      <w:r w:rsidR="00826F06">
        <w:rPr>
          <w:rFonts w:ascii="Arial" w:hAnsi="Arial" w:cs="Arial"/>
          <w:bCs/>
          <w:sz w:val="24"/>
          <w:szCs w:val="24"/>
        </w:rPr>
        <w:t xml:space="preserve"> which can be </w:t>
      </w:r>
      <w:r w:rsidR="00144979">
        <w:rPr>
          <w:rFonts w:ascii="Arial" w:hAnsi="Arial" w:cs="Arial"/>
          <w:bCs/>
          <w:sz w:val="24"/>
          <w:szCs w:val="24"/>
        </w:rPr>
        <w:t xml:space="preserve">multiplied by the multiplier </w:t>
      </w:r>
      <w:r w:rsidR="0071718F">
        <w:rPr>
          <w:rFonts w:ascii="Arial" w:hAnsi="Arial" w:cs="Arial"/>
          <w:bCs/>
          <w:sz w:val="24"/>
          <w:szCs w:val="24"/>
        </w:rPr>
        <w:t>t</w:t>
      </w:r>
      <w:r w:rsidR="006757A6">
        <w:rPr>
          <w:rFonts w:ascii="Arial" w:hAnsi="Arial" w:cs="Arial"/>
          <w:bCs/>
          <w:sz w:val="24"/>
          <w:szCs w:val="24"/>
        </w:rPr>
        <w:t>o calculate liabilities for the applicable</w:t>
      </w:r>
      <w:r w:rsidR="0071718F">
        <w:rPr>
          <w:rFonts w:ascii="Arial" w:hAnsi="Arial" w:cs="Arial"/>
          <w:bCs/>
          <w:sz w:val="24"/>
          <w:szCs w:val="24"/>
        </w:rPr>
        <w:t xml:space="preserve"> financial year.</w:t>
      </w:r>
    </w:p>
    <w:p w14:paraId="22526864" w14:textId="4E7B8823" w:rsidR="00926770" w:rsidRDefault="00926770" w:rsidP="00926770">
      <w:pPr>
        <w:pStyle w:val="ListParagraph"/>
        <w:rPr>
          <w:rFonts w:ascii="Arial" w:hAnsi="Arial" w:cs="Arial"/>
          <w:bCs/>
          <w:sz w:val="24"/>
          <w:szCs w:val="24"/>
        </w:rPr>
      </w:pPr>
    </w:p>
    <w:tbl>
      <w:tblPr>
        <w:tblStyle w:val="TableGrid"/>
        <w:tblW w:w="0" w:type="auto"/>
        <w:tblInd w:w="720" w:type="dxa"/>
        <w:tblLook w:val="04A0" w:firstRow="1" w:lastRow="0" w:firstColumn="1" w:lastColumn="0" w:noHBand="0" w:noVBand="1"/>
      </w:tblPr>
      <w:tblGrid>
        <w:gridCol w:w="1402"/>
        <w:gridCol w:w="3260"/>
        <w:gridCol w:w="3634"/>
      </w:tblGrid>
      <w:tr w:rsidR="00760786" w:rsidRPr="00DD7F96" w14:paraId="766F0A16" w14:textId="77777777" w:rsidTr="00C973F4">
        <w:tc>
          <w:tcPr>
            <w:tcW w:w="1402" w:type="dxa"/>
          </w:tcPr>
          <w:p w14:paraId="41DFEFB4" w14:textId="15D8689D" w:rsidR="00760786" w:rsidRPr="00DD7F96" w:rsidRDefault="00760786" w:rsidP="00926770">
            <w:pPr>
              <w:pStyle w:val="ListParagraph"/>
              <w:ind w:left="0"/>
              <w:rPr>
                <w:rFonts w:ascii="Arial" w:hAnsi="Arial" w:cs="Arial"/>
                <w:b/>
                <w:i/>
                <w:iCs/>
                <w:sz w:val="24"/>
                <w:szCs w:val="24"/>
              </w:rPr>
            </w:pPr>
            <w:bookmarkStart w:id="2" w:name="_Hlk34840426"/>
            <w:r w:rsidRPr="00DD7F96">
              <w:rPr>
                <w:rFonts w:ascii="Arial" w:hAnsi="Arial" w:cs="Arial"/>
                <w:b/>
                <w:i/>
                <w:iCs/>
                <w:sz w:val="24"/>
                <w:szCs w:val="24"/>
              </w:rPr>
              <w:t>Year</w:t>
            </w:r>
          </w:p>
        </w:tc>
        <w:tc>
          <w:tcPr>
            <w:tcW w:w="3260" w:type="dxa"/>
          </w:tcPr>
          <w:p w14:paraId="46FBA64E" w14:textId="7EF23DC5" w:rsidR="00760786" w:rsidRPr="00DD7F96" w:rsidRDefault="00760786" w:rsidP="00926770">
            <w:pPr>
              <w:pStyle w:val="ListParagraph"/>
              <w:ind w:left="0"/>
              <w:rPr>
                <w:rFonts w:ascii="Arial" w:hAnsi="Arial" w:cs="Arial"/>
                <w:b/>
                <w:i/>
                <w:iCs/>
                <w:sz w:val="24"/>
                <w:szCs w:val="24"/>
              </w:rPr>
            </w:pPr>
            <w:r w:rsidRPr="00DD7F96">
              <w:rPr>
                <w:rFonts w:ascii="Arial" w:hAnsi="Arial" w:cs="Arial"/>
                <w:b/>
                <w:i/>
                <w:iCs/>
                <w:sz w:val="24"/>
                <w:szCs w:val="24"/>
              </w:rPr>
              <w:t>Standard multi</w:t>
            </w:r>
            <w:r w:rsidR="00930CE8" w:rsidRPr="00DD7F96">
              <w:rPr>
                <w:rFonts w:ascii="Arial" w:hAnsi="Arial" w:cs="Arial"/>
                <w:b/>
                <w:i/>
                <w:iCs/>
                <w:sz w:val="24"/>
                <w:szCs w:val="24"/>
              </w:rPr>
              <w:t>plier</w:t>
            </w:r>
            <w:r w:rsidR="00B93C4C" w:rsidRPr="00DD7F96">
              <w:rPr>
                <w:rFonts w:ascii="Arial" w:hAnsi="Arial" w:cs="Arial"/>
                <w:b/>
                <w:i/>
                <w:iCs/>
                <w:sz w:val="24"/>
                <w:szCs w:val="24"/>
              </w:rPr>
              <w:t>*</w:t>
            </w:r>
            <w:r w:rsidR="00930CE8" w:rsidRPr="00DD7F96">
              <w:rPr>
                <w:rFonts w:ascii="Arial" w:hAnsi="Arial" w:cs="Arial"/>
                <w:b/>
                <w:i/>
                <w:iCs/>
                <w:sz w:val="24"/>
                <w:szCs w:val="24"/>
              </w:rPr>
              <w:t xml:space="preserve"> </w:t>
            </w:r>
            <w:r w:rsidR="00151DAB" w:rsidRPr="00DD7F96">
              <w:rPr>
                <w:rFonts w:ascii="Arial" w:hAnsi="Arial" w:cs="Arial"/>
                <w:b/>
                <w:i/>
                <w:iCs/>
                <w:sz w:val="24"/>
                <w:szCs w:val="24"/>
              </w:rPr>
              <w:t>(above RV £51</w:t>
            </w:r>
            <w:r w:rsidR="00223323" w:rsidRPr="00DD7F96">
              <w:rPr>
                <w:rFonts w:ascii="Arial" w:hAnsi="Arial" w:cs="Arial"/>
                <w:b/>
                <w:i/>
                <w:iCs/>
                <w:sz w:val="24"/>
                <w:szCs w:val="24"/>
              </w:rPr>
              <w:t>,</w:t>
            </w:r>
            <w:r w:rsidR="00151DAB" w:rsidRPr="00DD7F96">
              <w:rPr>
                <w:rFonts w:ascii="Arial" w:hAnsi="Arial" w:cs="Arial"/>
                <w:b/>
                <w:i/>
                <w:iCs/>
                <w:sz w:val="24"/>
                <w:szCs w:val="24"/>
              </w:rPr>
              <w:t>000)</w:t>
            </w:r>
          </w:p>
        </w:tc>
        <w:tc>
          <w:tcPr>
            <w:tcW w:w="3634" w:type="dxa"/>
          </w:tcPr>
          <w:p w14:paraId="3F27D6FA" w14:textId="678FA109" w:rsidR="00760786" w:rsidRPr="00DD7F96" w:rsidRDefault="00930CE8" w:rsidP="00926770">
            <w:pPr>
              <w:pStyle w:val="ListParagraph"/>
              <w:ind w:left="0"/>
              <w:rPr>
                <w:rFonts w:ascii="Arial" w:hAnsi="Arial" w:cs="Arial"/>
                <w:b/>
                <w:i/>
                <w:iCs/>
                <w:sz w:val="24"/>
                <w:szCs w:val="24"/>
              </w:rPr>
            </w:pPr>
            <w:r w:rsidRPr="00DD7F96">
              <w:rPr>
                <w:rFonts w:ascii="Arial" w:hAnsi="Arial" w:cs="Arial"/>
                <w:b/>
                <w:i/>
                <w:iCs/>
                <w:sz w:val="24"/>
                <w:szCs w:val="24"/>
              </w:rPr>
              <w:t>Small business multiplier</w:t>
            </w:r>
            <w:r w:rsidR="00151DAB" w:rsidRPr="00DD7F96">
              <w:rPr>
                <w:rFonts w:ascii="Arial" w:hAnsi="Arial" w:cs="Arial"/>
                <w:b/>
                <w:i/>
                <w:iCs/>
                <w:sz w:val="24"/>
                <w:szCs w:val="24"/>
              </w:rPr>
              <w:t xml:space="preserve"> (below RV £51,000)</w:t>
            </w:r>
          </w:p>
        </w:tc>
      </w:tr>
      <w:tr w:rsidR="00714C54" w:rsidRPr="00DD7F96" w14:paraId="6676327F" w14:textId="77777777" w:rsidTr="00C973F4">
        <w:tc>
          <w:tcPr>
            <w:tcW w:w="1402" w:type="dxa"/>
          </w:tcPr>
          <w:p w14:paraId="3DC9EF10" w14:textId="2B30CF15" w:rsidR="00714C54" w:rsidRDefault="00714C54" w:rsidP="00926770">
            <w:pPr>
              <w:pStyle w:val="ListParagraph"/>
              <w:ind w:left="0"/>
              <w:rPr>
                <w:rFonts w:ascii="Arial" w:hAnsi="Arial" w:cs="Arial"/>
                <w:bCs/>
                <w:i/>
                <w:iCs/>
                <w:sz w:val="24"/>
                <w:szCs w:val="24"/>
              </w:rPr>
            </w:pPr>
            <w:r>
              <w:rPr>
                <w:rFonts w:ascii="Arial" w:hAnsi="Arial" w:cs="Arial"/>
                <w:bCs/>
                <w:i/>
                <w:iCs/>
                <w:sz w:val="24"/>
                <w:szCs w:val="24"/>
              </w:rPr>
              <w:t>2022-23</w:t>
            </w:r>
          </w:p>
        </w:tc>
        <w:tc>
          <w:tcPr>
            <w:tcW w:w="3260" w:type="dxa"/>
          </w:tcPr>
          <w:p w14:paraId="06E519D9" w14:textId="512C4439" w:rsidR="00714C54" w:rsidRDefault="00714C54" w:rsidP="00926770">
            <w:pPr>
              <w:pStyle w:val="ListParagraph"/>
              <w:ind w:left="0"/>
              <w:rPr>
                <w:rFonts w:ascii="Arial" w:hAnsi="Arial" w:cs="Arial"/>
                <w:bCs/>
                <w:i/>
                <w:iCs/>
                <w:sz w:val="24"/>
                <w:szCs w:val="24"/>
              </w:rPr>
            </w:pPr>
            <w:r>
              <w:rPr>
                <w:rFonts w:ascii="Arial" w:hAnsi="Arial" w:cs="Arial"/>
                <w:bCs/>
                <w:i/>
                <w:iCs/>
                <w:sz w:val="24"/>
                <w:szCs w:val="24"/>
              </w:rPr>
              <w:t>51.2p</w:t>
            </w:r>
          </w:p>
        </w:tc>
        <w:tc>
          <w:tcPr>
            <w:tcW w:w="3634" w:type="dxa"/>
          </w:tcPr>
          <w:p w14:paraId="1E1D55ED" w14:textId="5B42EACE" w:rsidR="00714C54" w:rsidRDefault="00714C54" w:rsidP="00926770">
            <w:pPr>
              <w:pStyle w:val="ListParagraph"/>
              <w:ind w:left="0"/>
              <w:rPr>
                <w:rFonts w:ascii="Arial" w:hAnsi="Arial" w:cs="Arial"/>
                <w:bCs/>
                <w:i/>
                <w:iCs/>
                <w:sz w:val="24"/>
                <w:szCs w:val="24"/>
              </w:rPr>
            </w:pPr>
            <w:r>
              <w:rPr>
                <w:rFonts w:ascii="Arial" w:hAnsi="Arial" w:cs="Arial"/>
                <w:bCs/>
                <w:i/>
                <w:iCs/>
                <w:sz w:val="24"/>
                <w:szCs w:val="24"/>
              </w:rPr>
              <w:t>49.9p</w:t>
            </w:r>
          </w:p>
        </w:tc>
      </w:tr>
      <w:tr w:rsidR="008A3C54" w:rsidRPr="00DD7F96" w14:paraId="62414059" w14:textId="77777777" w:rsidTr="00C973F4">
        <w:tc>
          <w:tcPr>
            <w:tcW w:w="1402" w:type="dxa"/>
          </w:tcPr>
          <w:p w14:paraId="307E3906" w14:textId="4976F709" w:rsidR="008A3C54" w:rsidRPr="00DD7F96" w:rsidRDefault="008A3C54" w:rsidP="00926770">
            <w:pPr>
              <w:pStyle w:val="ListParagraph"/>
              <w:ind w:left="0"/>
              <w:rPr>
                <w:rFonts w:ascii="Arial" w:hAnsi="Arial" w:cs="Arial"/>
                <w:bCs/>
                <w:i/>
                <w:iCs/>
                <w:sz w:val="24"/>
                <w:szCs w:val="24"/>
              </w:rPr>
            </w:pPr>
            <w:r>
              <w:rPr>
                <w:rFonts w:ascii="Arial" w:hAnsi="Arial" w:cs="Arial"/>
                <w:bCs/>
                <w:i/>
                <w:iCs/>
                <w:sz w:val="24"/>
                <w:szCs w:val="24"/>
              </w:rPr>
              <w:t>2021-22</w:t>
            </w:r>
          </w:p>
        </w:tc>
        <w:tc>
          <w:tcPr>
            <w:tcW w:w="3260" w:type="dxa"/>
          </w:tcPr>
          <w:p w14:paraId="755E650F" w14:textId="66B8F348" w:rsidR="008A3C54" w:rsidRPr="00DD7F96" w:rsidRDefault="008A3C54" w:rsidP="00926770">
            <w:pPr>
              <w:pStyle w:val="ListParagraph"/>
              <w:ind w:left="0"/>
              <w:rPr>
                <w:rFonts w:ascii="Arial" w:hAnsi="Arial" w:cs="Arial"/>
                <w:bCs/>
                <w:i/>
                <w:iCs/>
                <w:sz w:val="24"/>
                <w:szCs w:val="24"/>
              </w:rPr>
            </w:pPr>
            <w:r>
              <w:rPr>
                <w:rFonts w:ascii="Arial" w:hAnsi="Arial" w:cs="Arial"/>
                <w:bCs/>
                <w:i/>
                <w:iCs/>
                <w:sz w:val="24"/>
                <w:szCs w:val="24"/>
              </w:rPr>
              <w:t>51.2p</w:t>
            </w:r>
          </w:p>
        </w:tc>
        <w:tc>
          <w:tcPr>
            <w:tcW w:w="3634" w:type="dxa"/>
          </w:tcPr>
          <w:p w14:paraId="4157D989" w14:textId="4F9A1F8B" w:rsidR="008A3C54" w:rsidRPr="00DD7F96" w:rsidRDefault="008A3C54" w:rsidP="00926770">
            <w:pPr>
              <w:pStyle w:val="ListParagraph"/>
              <w:ind w:left="0"/>
              <w:rPr>
                <w:rFonts w:ascii="Arial" w:hAnsi="Arial" w:cs="Arial"/>
                <w:bCs/>
                <w:i/>
                <w:iCs/>
                <w:sz w:val="24"/>
                <w:szCs w:val="24"/>
              </w:rPr>
            </w:pPr>
            <w:r>
              <w:rPr>
                <w:rFonts w:ascii="Arial" w:hAnsi="Arial" w:cs="Arial"/>
                <w:bCs/>
                <w:i/>
                <w:iCs/>
                <w:sz w:val="24"/>
                <w:szCs w:val="24"/>
              </w:rPr>
              <w:t>49.9p</w:t>
            </w:r>
          </w:p>
        </w:tc>
      </w:tr>
      <w:tr w:rsidR="00914798" w:rsidRPr="00DD7F96" w14:paraId="380F3C8F" w14:textId="77777777" w:rsidTr="00C973F4">
        <w:tc>
          <w:tcPr>
            <w:tcW w:w="1402" w:type="dxa"/>
          </w:tcPr>
          <w:p w14:paraId="43BC7B2B" w14:textId="2D612F47" w:rsidR="00914798" w:rsidRPr="00DD7F96" w:rsidRDefault="00914798" w:rsidP="00926770">
            <w:pPr>
              <w:pStyle w:val="ListParagraph"/>
              <w:ind w:left="0"/>
              <w:rPr>
                <w:rFonts w:ascii="Arial" w:hAnsi="Arial" w:cs="Arial"/>
                <w:bCs/>
                <w:i/>
                <w:iCs/>
                <w:sz w:val="24"/>
                <w:szCs w:val="24"/>
              </w:rPr>
            </w:pPr>
            <w:r w:rsidRPr="00DD7F96">
              <w:rPr>
                <w:rFonts w:ascii="Arial" w:hAnsi="Arial" w:cs="Arial"/>
                <w:bCs/>
                <w:i/>
                <w:iCs/>
                <w:sz w:val="24"/>
                <w:szCs w:val="24"/>
              </w:rPr>
              <w:t>2020-21</w:t>
            </w:r>
          </w:p>
        </w:tc>
        <w:tc>
          <w:tcPr>
            <w:tcW w:w="3260" w:type="dxa"/>
          </w:tcPr>
          <w:p w14:paraId="30CE009B" w14:textId="0A7AAF9E" w:rsidR="00914798" w:rsidRPr="00DD7F96" w:rsidRDefault="006B70DD" w:rsidP="00926770">
            <w:pPr>
              <w:pStyle w:val="ListParagraph"/>
              <w:ind w:left="0"/>
              <w:rPr>
                <w:rFonts w:ascii="Arial" w:hAnsi="Arial" w:cs="Arial"/>
                <w:bCs/>
                <w:i/>
                <w:iCs/>
                <w:sz w:val="24"/>
                <w:szCs w:val="24"/>
              </w:rPr>
            </w:pPr>
            <w:r w:rsidRPr="00DD7F96">
              <w:rPr>
                <w:rFonts w:ascii="Arial" w:hAnsi="Arial" w:cs="Arial"/>
                <w:bCs/>
                <w:i/>
                <w:iCs/>
                <w:sz w:val="24"/>
                <w:szCs w:val="24"/>
              </w:rPr>
              <w:t>51.</w:t>
            </w:r>
            <w:r w:rsidR="00A91D04" w:rsidRPr="00DD7F96">
              <w:rPr>
                <w:rFonts w:ascii="Arial" w:hAnsi="Arial" w:cs="Arial"/>
                <w:bCs/>
                <w:i/>
                <w:iCs/>
                <w:sz w:val="24"/>
                <w:szCs w:val="24"/>
              </w:rPr>
              <w:t>2</w:t>
            </w:r>
            <w:r w:rsidRPr="00DD7F96">
              <w:rPr>
                <w:rFonts w:ascii="Arial" w:hAnsi="Arial" w:cs="Arial"/>
                <w:bCs/>
                <w:i/>
                <w:iCs/>
                <w:sz w:val="24"/>
                <w:szCs w:val="24"/>
              </w:rPr>
              <w:t>p</w:t>
            </w:r>
          </w:p>
        </w:tc>
        <w:tc>
          <w:tcPr>
            <w:tcW w:w="3634" w:type="dxa"/>
          </w:tcPr>
          <w:p w14:paraId="69FA07EF" w14:textId="2C09F13F" w:rsidR="00914798" w:rsidRPr="00DD7F96" w:rsidRDefault="00A91D04" w:rsidP="00926770">
            <w:pPr>
              <w:pStyle w:val="ListParagraph"/>
              <w:ind w:left="0"/>
              <w:rPr>
                <w:rFonts w:ascii="Arial" w:hAnsi="Arial" w:cs="Arial"/>
                <w:bCs/>
                <w:i/>
                <w:iCs/>
                <w:sz w:val="24"/>
                <w:szCs w:val="24"/>
              </w:rPr>
            </w:pPr>
            <w:r w:rsidRPr="00DD7F96">
              <w:rPr>
                <w:rFonts w:ascii="Arial" w:hAnsi="Arial" w:cs="Arial"/>
                <w:bCs/>
                <w:i/>
                <w:iCs/>
                <w:sz w:val="24"/>
                <w:szCs w:val="24"/>
              </w:rPr>
              <w:t>49.9</w:t>
            </w:r>
            <w:r w:rsidR="006B70DD" w:rsidRPr="00DD7F96">
              <w:rPr>
                <w:rFonts w:ascii="Arial" w:hAnsi="Arial" w:cs="Arial"/>
                <w:bCs/>
                <w:i/>
                <w:iCs/>
                <w:sz w:val="24"/>
                <w:szCs w:val="24"/>
              </w:rPr>
              <w:t>p</w:t>
            </w:r>
          </w:p>
        </w:tc>
      </w:tr>
      <w:tr w:rsidR="00760786" w:rsidRPr="00DD7F96" w14:paraId="5B785E0D" w14:textId="77777777" w:rsidTr="00C973F4">
        <w:tc>
          <w:tcPr>
            <w:tcW w:w="1402" w:type="dxa"/>
          </w:tcPr>
          <w:p w14:paraId="1CE2E2F5" w14:textId="1CB53B93" w:rsidR="00760786" w:rsidRPr="00DD7F96" w:rsidRDefault="003E7CAA" w:rsidP="00926770">
            <w:pPr>
              <w:pStyle w:val="ListParagraph"/>
              <w:ind w:left="0"/>
              <w:rPr>
                <w:rFonts w:ascii="Arial" w:hAnsi="Arial" w:cs="Arial"/>
                <w:bCs/>
                <w:i/>
                <w:iCs/>
                <w:sz w:val="24"/>
                <w:szCs w:val="24"/>
              </w:rPr>
            </w:pPr>
            <w:r w:rsidRPr="00DD7F96">
              <w:rPr>
                <w:rFonts w:ascii="Arial" w:hAnsi="Arial" w:cs="Arial"/>
                <w:bCs/>
                <w:i/>
                <w:iCs/>
                <w:sz w:val="24"/>
                <w:szCs w:val="24"/>
              </w:rPr>
              <w:t>2019-20</w:t>
            </w:r>
          </w:p>
        </w:tc>
        <w:tc>
          <w:tcPr>
            <w:tcW w:w="3260" w:type="dxa"/>
          </w:tcPr>
          <w:p w14:paraId="4729994F" w14:textId="1DAC7ACC" w:rsidR="00760786" w:rsidRPr="00DD7F96" w:rsidRDefault="00D22115" w:rsidP="00926770">
            <w:pPr>
              <w:pStyle w:val="ListParagraph"/>
              <w:ind w:left="0"/>
              <w:rPr>
                <w:rFonts w:ascii="Arial" w:hAnsi="Arial" w:cs="Arial"/>
                <w:bCs/>
                <w:i/>
                <w:iCs/>
                <w:sz w:val="24"/>
                <w:szCs w:val="24"/>
              </w:rPr>
            </w:pPr>
            <w:r w:rsidRPr="00DD7F96">
              <w:rPr>
                <w:rFonts w:ascii="Arial" w:hAnsi="Arial" w:cs="Arial"/>
                <w:bCs/>
                <w:i/>
                <w:iCs/>
                <w:sz w:val="24"/>
                <w:szCs w:val="24"/>
              </w:rPr>
              <w:t>50.</w:t>
            </w:r>
            <w:r w:rsidR="00E93307" w:rsidRPr="00DD7F96">
              <w:rPr>
                <w:rFonts w:ascii="Arial" w:hAnsi="Arial" w:cs="Arial"/>
                <w:bCs/>
                <w:i/>
                <w:iCs/>
                <w:sz w:val="24"/>
                <w:szCs w:val="24"/>
              </w:rPr>
              <w:t>4p</w:t>
            </w:r>
          </w:p>
        </w:tc>
        <w:tc>
          <w:tcPr>
            <w:tcW w:w="3634" w:type="dxa"/>
          </w:tcPr>
          <w:p w14:paraId="21EB5068" w14:textId="7F2382D9" w:rsidR="00760786" w:rsidRPr="00DD7F96" w:rsidRDefault="00E93307" w:rsidP="00926770">
            <w:pPr>
              <w:pStyle w:val="ListParagraph"/>
              <w:ind w:left="0"/>
              <w:rPr>
                <w:rFonts w:ascii="Arial" w:hAnsi="Arial" w:cs="Arial"/>
                <w:bCs/>
                <w:i/>
                <w:iCs/>
                <w:sz w:val="24"/>
                <w:szCs w:val="24"/>
              </w:rPr>
            </w:pPr>
            <w:r w:rsidRPr="00DD7F96">
              <w:rPr>
                <w:rFonts w:ascii="Arial" w:hAnsi="Arial" w:cs="Arial"/>
                <w:bCs/>
                <w:i/>
                <w:iCs/>
                <w:sz w:val="24"/>
                <w:szCs w:val="24"/>
              </w:rPr>
              <w:t xml:space="preserve">49.1p </w:t>
            </w:r>
          </w:p>
        </w:tc>
      </w:tr>
      <w:tr w:rsidR="0057091F" w:rsidRPr="00DD7F96" w14:paraId="0318D147" w14:textId="77777777" w:rsidTr="00873EFA">
        <w:tc>
          <w:tcPr>
            <w:tcW w:w="8296" w:type="dxa"/>
            <w:gridSpan w:val="3"/>
          </w:tcPr>
          <w:p w14:paraId="31F44571" w14:textId="608D1E6D" w:rsidR="0057091F" w:rsidRPr="00DD7F96" w:rsidRDefault="00B93C4C" w:rsidP="00926770">
            <w:pPr>
              <w:pStyle w:val="ListParagraph"/>
              <w:ind w:left="0"/>
              <w:rPr>
                <w:rFonts w:ascii="Arial" w:hAnsi="Arial" w:cs="Arial"/>
                <w:bCs/>
                <w:i/>
                <w:iCs/>
                <w:sz w:val="24"/>
                <w:szCs w:val="24"/>
              </w:rPr>
            </w:pPr>
            <w:r w:rsidRPr="00DD7F96">
              <w:rPr>
                <w:rFonts w:ascii="Arial" w:hAnsi="Arial" w:cs="Arial"/>
                <w:bCs/>
                <w:i/>
                <w:iCs/>
                <w:sz w:val="24"/>
                <w:szCs w:val="24"/>
              </w:rPr>
              <w:lastRenderedPageBreak/>
              <w:t>*</w:t>
            </w:r>
            <w:r w:rsidR="0057091F" w:rsidRPr="00DD7F96">
              <w:rPr>
                <w:rFonts w:ascii="Arial" w:hAnsi="Arial" w:cs="Arial"/>
                <w:bCs/>
                <w:i/>
                <w:iCs/>
                <w:sz w:val="24"/>
                <w:szCs w:val="24"/>
              </w:rPr>
              <w:t xml:space="preserve">Note 1: A </w:t>
            </w:r>
            <w:r w:rsidR="00B94E46" w:rsidRPr="00DD7F96">
              <w:rPr>
                <w:rFonts w:ascii="Arial" w:hAnsi="Arial" w:cs="Arial"/>
                <w:bCs/>
                <w:i/>
                <w:iCs/>
                <w:sz w:val="24"/>
                <w:szCs w:val="24"/>
              </w:rPr>
              <w:t>higher multiplier rate</w:t>
            </w:r>
            <w:r w:rsidR="0057091F" w:rsidRPr="00DD7F96">
              <w:rPr>
                <w:rFonts w:ascii="Arial" w:hAnsi="Arial" w:cs="Arial"/>
                <w:bCs/>
                <w:i/>
                <w:iCs/>
                <w:sz w:val="24"/>
                <w:szCs w:val="24"/>
              </w:rPr>
              <w:t xml:space="preserve"> is applied to properties within the City of L</w:t>
            </w:r>
            <w:r w:rsidR="00725B28" w:rsidRPr="00DD7F96">
              <w:rPr>
                <w:rFonts w:ascii="Arial" w:hAnsi="Arial" w:cs="Arial"/>
                <w:bCs/>
                <w:i/>
                <w:iCs/>
                <w:sz w:val="24"/>
                <w:szCs w:val="24"/>
              </w:rPr>
              <w:t>ondon</w:t>
            </w:r>
            <w:r w:rsidR="0057091F" w:rsidRPr="00DD7F96">
              <w:rPr>
                <w:rFonts w:ascii="Arial" w:hAnsi="Arial" w:cs="Arial"/>
                <w:bCs/>
                <w:i/>
                <w:iCs/>
                <w:sz w:val="24"/>
                <w:szCs w:val="24"/>
              </w:rPr>
              <w:t xml:space="preserve"> </w:t>
            </w:r>
            <w:r w:rsidR="00CD08F8" w:rsidRPr="00DD7F96">
              <w:rPr>
                <w:rFonts w:ascii="Arial" w:hAnsi="Arial" w:cs="Arial"/>
                <w:bCs/>
                <w:i/>
                <w:iCs/>
                <w:sz w:val="24"/>
                <w:szCs w:val="24"/>
              </w:rPr>
              <w:t>–</w:t>
            </w:r>
            <w:r w:rsidR="00B94E46" w:rsidRPr="00DD7F96">
              <w:rPr>
                <w:rFonts w:ascii="Arial" w:hAnsi="Arial" w:cs="Arial"/>
                <w:bCs/>
                <w:i/>
                <w:iCs/>
                <w:sz w:val="24"/>
                <w:szCs w:val="24"/>
              </w:rPr>
              <w:t xml:space="preserve"> 5</w:t>
            </w:r>
            <w:r w:rsidR="00CD08F8" w:rsidRPr="00DD7F96">
              <w:rPr>
                <w:rFonts w:ascii="Arial" w:hAnsi="Arial" w:cs="Arial"/>
                <w:bCs/>
                <w:i/>
                <w:iCs/>
                <w:sz w:val="24"/>
                <w:szCs w:val="24"/>
              </w:rPr>
              <w:t>2</w:t>
            </w:r>
            <w:r w:rsidR="00C973F4" w:rsidRPr="00DD7F96">
              <w:rPr>
                <w:rFonts w:ascii="Arial" w:hAnsi="Arial" w:cs="Arial"/>
                <w:bCs/>
                <w:i/>
                <w:iCs/>
                <w:sz w:val="24"/>
                <w:szCs w:val="24"/>
              </w:rPr>
              <w:t>.0</w:t>
            </w:r>
            <w:r w:rsidR="00CD08F8" w:rsidRPr="00DD7F96">
              <w:rPr>
                <w:rFonts w:ascii="Arial" w:hAnsi="Arial" w:cs="Arial"/>
                <w:bCs/>
                <w:i/>
                <w:iCs/>
                <w:sz w:val="24"/>
                <w:szCs w:val="24"/>
              </w:rPr>
              <w:t>p standard</w:t>
            </w:r>
            <w:r w:rsidR="00C973F4" w:rsidRPr="00DD7F96">
              <w:rPr>
                <w:rFonts w:ascii="Arial" w:hAnsi="Arial" w:cs="Arial"/>
                <w:bCs/>
                <w:i/>
                <w:iCs/>
                <w:sz w:val="24"/>
                <w:szCs w:val="24"/>
              </w:rPr>
              <w:t xml:space="preserve"> rate</w:t>
            </w:r>
            <w:r w:rsidR="00D004E1" w:rsidRPr="00DD7F96">
              <w:rPr>
                <w:rFonts w:ascii="Arial" w:hAnsi="Arial" w:cs="Arial"/>
                <w:bCs/>
                <w:i/>
                <w:iCs/>
                <w:sz w:val="24"/>
                <w:szCs w:val="24"/>
              </w:rPr>
              <w:t xml:space="preserve"> and </w:t>
            </w:r>
            <w:r w:rsidR="008C4D03" w:rsidRPr="00DD7F96">
              <w:rPr>
                <w:rFonts w:ascii="Arial" w:hAnsi="Arial" w:cs="Arial"/>
                <w:bCs/>
                <w:i/>
                <w:iCs/>
                <w:sz w:val="24"/>
                <w:szCs w:val="24"/>
              </w:rPr>
              <w:t>50.7p for small businesses</w:t>
            </w:r>
          </w:p>
        </w:tc>
      </w:tr>
      <w:tr w:rsidR="00914798" w:rsidRPr="00DD7F96" w14:paraId="0BC69B04" w14:textId="77777777" w:rsidTr="00745D88">
        <w:tc>
          <w:tcPr>
            <w:tcW w:w="8296" w:type="dxa"/>
            <w:gridSpan w:val="3"/>
          </w:tcPr>
          <w:p w14:paraId="3AD4AB91" w14:textId="79BB717A" w:rsidR="00914798" w:rsidRPr="00DD7F96" w:rsidRDefault="00914798" w:rsidP="00914798">
            <w:pPr>
              <w:pStyle w:val="ListParagraph"/>
              <w:ind w:left="0"/>
              <w:jc w:val="center"/>
              <w:rPr>
                <w:rFonts w:ascii="Arial" w:hAnsi="Arial" w:cs="Arial"/>
                <w:b/>
                <w:i/>
                <w:iCs/>
                <w:sz w:val="24"/>
                <w:szCs w:val="24"/>
              </w:rPr>
            </w:pPr>
            <w:r w:rsidRPr="00DD7F96">
              <w:rPr>
                <w:rFonts w:ascii="Arial" w:hAnsi="Arial" w:cs="Arial"/>
                <w:b/>
                <w:i/>
                <w:iCs/>
                <w:sz w:val="24"/>
                <w:szCs w:val="24"/>
              </w:rPr>
              <w:t xml:space="preserve">Wales </w:t>
            </w:r>
            <w:r w:rsidR="00E61293" w:rsidRPr="00DD7F96">
              <w:rPr>
                <w:rFonts w:ascii="Arial" w:hAnsi="Arial" w:cs="Arial"/>
                <w:b/>
                <w:i/>
                <w:iCs/>
                <w:sz w:val="24"/>
                <w:szCs w:val="24"/>
              </w:rPr>
              <w:t>(set against CPI)</w:t>
            </w:r>
          </w:p>
        </w:tc>
      </w:tr>
      <w:tr w:rsidR="008A3C54" w:rsidRPr="00DD7F96" w14:paraId="00AB14EF" w14:textId="77777777" w:rsidTr="005E65C4">
        <w:tc>
          <w:tcPr>
            <w:tcW w:w="1402" w:type="dxa"/>
          </w:tcPr>
          <w:p w14:paraId="1BF7478E" w14:textId="5BF30435" w:rsidR="008A3C54" w:rsidRPr="00DD7F96" w:rsidRDefault="008A3C54" w:rsidP="00926770">
            <w:pPr>
              <w:pStyle w:val="ListParagraph"/>
              <w:ind w:left="0"/>
              <w:rPr>
                <w:rFonts w:ascii="Arial" w:hAnsi="Arial" w:cs="Arial"/>
                <w:bCs/>
                <w:i/>
                <w:iCs/>
                <w:sz w:val="24"/>
                <w:szCs w:val="24"/>
              </w:rPr>
            </w:pPr>
            <w:r>
              <w:rPr>
                <w:rFonts w:ascii="Arial" w:hAnsi="Arial" w:cs="Arial"/>
                <w:bCs/>
                <w:i/>
                <w:iCs/>
                <w:sz w:val="24"/>
                <w:szCs w:val="24"/>
              </w:rPr>
              <w:t>202</w:t>
            </w:r>
            <w:r w:rsidR="00127602">
              <w:rPr>
                <w:rFonts w:ascii="Arial" w:hAnsi="Arial" w:cs="Arial"/>
                <w:bCs/>
                <w:i/>
                <w:iCs/>
                <w:sz w:val="24"/>
                <w:szCs w:val="24"/>
              </w:rPr>
              <w:t>1</w:t>
            </w:r>
            <w:r>
              <w:rPr>
                <w:rFonts w:ascii="Arial" w:hAnsi="Arial" w:cs="Arial"/>
                <w:bCs/>
                <w:i/>
                <w:iCs/>
                <w:sz w:val="24"/>
                <w:szCs w:val="24"/>
              </w:rPr>
              <w:t>-2</w:t>
            </w:r>
            <w:r w:rsidR="00127602">
              <w:rPr>
                <w:rFonts w:ascii="Arial" w:hAnsi="Arial" w:cs="Arial"/>
                <w:bCs/>
                <w:i/>
                <w:iCs/>
                <w:sz w:val="24"/>
                <w:szCs w:val="24"/>
              </w:rPr>
              <w:t>2</w:t>
            </w:r>
          </w:p>
        </w:tc>
        <w:tc>
          <w:tcPr>
            <w:tcW w:w="6894" w:type="dxa"/>
            <w:gridSpan w:val="2"/>
          </w:tcPr>
          <w:p w14:paraId="7880CFA6" w14:textId="57B9C4CE" w:rsidR="008A3C54" w:rsidRPr="00DD7F96" w:rsidRDefault="008A3C54" w:rsidP="003F78F2">
            <w:pPr>
              <w:pStyle w:val="ListParagraph"/>
              <w:ind w:left="0" w:firstLine="2444"/>
              <w:rPr>
                <w:rFonts w:ascii="Arial" w:hAnsi="Arial" w:cs="Arial"/>
                <w:bCs/>
                <w:i/>
                <w:iCs/>
                <w:sz w:val="24"/>
                <w:szCs w:val="24"/>
              </w:rPr>
            </w:pPr>
            <w:r>
              <w:rPr>
                <w:rFonts w:ascii="Arial" w:hAnsi="Arial" w:cs="Arial"/>
                <w:bCs/>
                <w:i/>
                <w:iCs/>
                <w:sz w:val="24"/>
                <w:szCs w:val="24"/>
              </w:rPr>
              <w:t>53.5p</w:t>
            </w:r>
          </w:p>
        </w:tc>
      </w:tr>
      <w:tr w:rsidR="003F78F2" w:rsidRPr="00DD7F96" w14:paraId="754A78E2" w14:textId="77777777" w:rsidTr="005E65C4">
        <w:tc>
          <w:tcPr>
            <w:tcW w:w="1402" w:type="dxa"/>
          </w:tcPr>
          <w:p w14:paraId="2C7BEB01" w14:textId="6471B5CE" w:rsidR="003F78F2" w:rsidRPr="00DD7F96" w:rsidRDefault="003F78F2" w:rsidP="00926770">
            <w:pPr>
              <w:pStyle w:val="ListParagraph"/>
              <w:ind w:left="0"/>
              <w:rPr>
                <w:rFonts w:ascii="Arial" w:hAnsi="Arial" w:cs="Arial"/>
                <w:bCs/>
                <w:i/>
                <w:iCs/>
                <w:sz w:val="24"/>
                <w:szCs w:val="24"/>
              </w:rPr>
            </w:pPr>
            <w:r w:rsidRPr="00DD7F96">
              <w:rPr>
                <w:rFonts w:ascii="Arial" w:hAnsi="Arial" w:cs="Arial"/>
                <w:bCs/>
                <w:i/>
                <w:iCs/>
                <w:sz w:val="24"/>
                <w:szCs w:val="24"/>
              </w:rPr>
              <w:t>2020-21</w:t>
            </w:r>
          </w:p>
        </w:tc>
        <w:tc>
          <w:tcPr>
            <w:tcW w:w="6894" w:type="dxa"/>
            <w:gridSpan w:val="2"/>
          </w:tcPr>
          <w:p w14:paraId="19EEB2B5" w14:textId="3E2F9C5D" w:rsidR="003F78F2" w:rsidRPr="00DD7F96" w:rsidRDefault="003F78F2" w:rsidP="003F78F2">
            <w:pPr>
              <w:pStyle w:val="ListParagraph"/>
              <w:ind w:left="0" w:firstLine="2444"/>
              <w:rPr>
                <w:rFonts w:ascii="Arial" w:hAnsi="Arial" w:cs="Arial"/>
                <w:bCs/>
                <w:i/>
                <w:iCs/>
                <w:sz w:val="24"/>
                <w:szCs w:val="24"/>
              </w:rPr>
            </w:pPr>
            <w:r w:rsidRPr="00DD7F96">
              <w:rPr>
                <w:rFonts w:ascii="Arial" w:hAnsi="Arial" w:cs="Arial"/>
                <w:bCs/>
                <w:i/>
                <w:iCs/>
                <w:sz w:val="24"/>
                <w:szCs w:val="24"/>
              </w:rPr>
              <w:t>53.5p</w:t>
            </w:r>
          </w:p>
        </w:tc>
      </w:tr>
      <w:tr w:rsidR="003F78F2" w:rsidRPr="00DD7F96" w14:paraId="04A47AB6" w14:textId="77777777" w:rsidTr="006202CF">
        <w:tc>
          <w:tcPr>
            <w:tcW w:w="1402" w:type="dxa"/>
          </w:tcPr>
          <w:p w14:paraId="26F67D77" w14:textId="2842E69D" w:rsidR="003F78F2" w:rsidRPr="00DD7F96" w:rsidRDefault="003F78F2" w:rsidP="00926770">
            <w:pPr>
              <w:pStyle w:val="ListParagraph"/>
              <w:ind w:left="0"/>
              <w:rPr>
                <w:rFonts w:ascii="Arial" w:hAnsi="Arial" w:cs="Arial"/>
                <w:bCs/>
                <w:i/>
                <w:iCs/>
                <w:sz w:val="24"/>
                <w:szCs w:val="24"/>
              </w:rPr>
            </w:pPr>
            <w:r w:rsidRPr="00DD7F96">
              <w:rPr>
                <w:rFonts w:ascii="Arial" w:hAnsi="Arial" w:cs="Arial"/>
                <w:bCs/>
                <w:i/>
                <w:iCs/>
                <w:sz w:val="24"/>
                <w:szCs w:val="24"/>
              </w:rPr>
              <w:t>2019-20</w:t>
            </w:r>
          </w:p>
        </w:tc>
        <w:tc>
          <w:tcPr>
            <w:tcW w:w="6894" w:type="dxa"/>
            <w:gridSpan w:val="2"/>
          </w:tcPr>
          <w:p w14:paraId="56CCAA0C" w14:textId="477F4B43" w:rsidR="003F78F2" w:rsidRPr="00DD7F96" w:rsidRDefault="003F78F2" w:rsidP="003F78F2">
            <w:pPr>
              <w:pStyle w:val="ListParagraph"/>
              <w:ind w:left="0" w:firstLine="2444"/>
              <w:rPr>
                <w:rFonts w:ascii="Arial" w:hAnsi="Arial" w:cs="Arial"/>
                <w:bCs/>
                <w:i/>
                <w:iCs/>
                <w:sz w:val="24"/>
                <w:szCs w:val="24"/>
              </w:rPr>
            </w:pPr>
            <w:r w:rsidRPr="00DD7F96">
              <w:rPr>
                <w:rFonts w:ascii="Arial" w:hAnsi="Arial" w:cs="Arial"/>
                <w:bCs/>
                <w:i/>
                <w:iCs/>
                <w:sz w:val="24"/>
                <w:szCs w:val="24"/>
              </w:rPr>
              <w:t>52.6p</w:t>
            </w:r>
          </w:p>
        </w:tc>
      </w:tr>
      <w:bookmarkEnd w:id="2"/>
    </w:tbl>
    <w:p w14:paraId="74228F50" w14:textId="77777777" w:rsidR="00926770" w:rsidRDefault="00926770" w:rsidP="00926770">
      <w:pPr>
        <w:pStyle w:val="ListParagraph"/>
        <w:rPr>
          <w:rFonts w:ascii="Arial" w:hAnsi="Arial" w:cs="Arial"/>
          <w:bCs/>
          <w:sz w:val="24"/>
          <w:szCs w:val="24"/>
        </w:rPr>
      </w:pPr>
    </w:p>
    <w:p w14:paraId="390D904A" w14:textId="77777777" w:rsidR="00822CFB" w:rsidRPr="00E54DB7" w:rsidRDefault="00822CFB" w:rsidP="00822CFB">
      <w:pPr>
        <w:pStyle w:val="ListParagraph"/>
        <w:rPr>
          <w:rFonts w:ascii="Arial" w:hAnsi="Arial" w:cs="Arial"/>
          <w:bCs/>
          <w:sz w:val="24"/>
          <w:szCs w:val="24"/>
        </w:rPr>
      </w:pPr>
    </w:p>
    <w:p w14:paraId="27137459" w14:textId="77A950DC" w:rsidR="0001320C" w:rsidRDefault="005C14E9" w:rsidP="0001320C">
      <w:pPr>
        <w:pStyle w:val="ListParagraph"/>
        <w:numPr>
          <w:ilvl w:val="0"/>
          <w:numId w:val="2"/>
        </w:numPr>
        <w:rPr>
          <w:rFonts w:ascii="Arial" w:hAnsi="Arial" w:cs="Arial"/>
          <w:b/>
          <w:sz w:val="28"/>
          <w:szCs w:val="28"/>
        </w:rPr>
      </w:pPr>
      <w:r>
        <w:rPr>
          <w:rFonts w:ascii="Arial" w:hAnsi="Arial" w:cs="Arial"/>
          <w:b/>
          <w:sz w:val="28"/>
          <w:szCs w:val="28"/>
        </w:rPr>
        <w:t xml:space="preserve">Reliefs and </w:t>
      </w:r>
      <w:r w:rsidR="006A6C60">
        <w:rPr>
          <w:rFonts w:ascii="Arial" w:hAnsi="Arial" w:cs="Arial"/>
          <w:b/>
          <w:sz w:val="28"/>
          <w:szCs w:val="28"/>
        </w:rPr>
        <w:t>e</w:t>
      </w:r>
      <w:r>
        <w:rPr>
          <w:rFonts w:ascii="Arial" w:hAnsi="Arial" w:cs="Arial"/>
          <w:b/>
          <w:sz w:val="28"/>
          <w:szCs w:val="28"/>
        </w:rPr>
        <w:t>xemption</w:t>
      </w:r>
      <w:r w:rsidR="0001320C">
        <w:rPr>
          <w:rFonts w:ascii="Arial" w:hAnsi="Arial" w:cs="Arial"/>
          <w:b/>
          <w:sz w:val="28"/>
          <w:szCs w:val="28"/>
        </w:rPr>
        <w:t>s</w:t>
      </w:r>
    </w:p>
    <w:p w14:paraId="36AF47B1" w14:textId="773233BF" w:rsidR="005F67D0" w:rsidRDefault="0039371E" w:rsidP="0039371E">
      <w:pPr>
        <w:ind w:left="720"/>
        <w:rPr>
          <w:rFonts w:ascii="Arial" w:hAnsi="Arial" w:cs="Arial"/>
          <w:bCs/>
          <w:sz w:val="24"/>
          <w:szCs w:val="24"/>
        </w:rPr>
      </w:pPr>
      <w:r w:rsidRPr="0039371E">
        <w:rPr>
          <w:rFonts w:ascii="Arial" w:hAnsi="Arial" w:cs="Arial"/>
          <w:b/>
          <w:sz w:val="24"/>
          <w:szCs w:val="24"/>
        </w:rPr>
        <w:t>Note</w:t>
      </w:r>
      <w:r>
        <w:rPr>
          <w:rFonts w:ascii="Arial" w:hAnsi="Arial" w:cs="Arial"/>
          <w:bCs/>
          <w:sz w:val="24"/>
          <w:szCs w:val="24"/>
        </w:rPr>
        <w:t xml:space="preserve">: Since April 2020 businesses in the retail, hospitality and leisure sectors </w:t>
      </w:r>
      <w:r w:rsidR="00BE4438">
        <w:rPr>
          <w:rFonts w:ascii="Arial" w:hAnsi="Arial" w:cs="Arial"/>
          <w:bCs/>
          <w:sz w:val="24"/>
          <w:szCs w:val="24"/>
        </w:rPr>
        <w:t xml:space="preserve">in England </w:t>
      </w:r>
      <w:r>
        <w:rPr>
          <w:rFonts w:ascii="Arial" w:hAnsi="Arial" w:cs="Arial"/>
          <w:bCs/>
          <w:sz w:val="24"/>
          <w:szCs w:val="24"/>
        </w:rPr>
        <w:t xml:space="preserve">have not had to pay business rates for the </w:t>
      </w:r>
      <w:r w:rsidR="00773567">
        <w:rPr>
          <w:rFonts w:ascii="Arial" w:hAnsi="Arial" w:cs="Arial"/>
          <w:bCs/>
          <w:sz w:val="24"/>
          <w:szCs w:val="24"/>
        </w:rPr>
        <w:t>20</w:t>
      </w:r>
      <w:r>
        <w:rPr>
          <w:rFonts w:ascii="Arial" w:hAnsi="Arial" w:cs="Arial"/>
          <w:bCs/>
          <w:sz w:val="24"/>
          <w:szCs w:val="24"/>
        </w:rPr>
        <w:t>20-21 tax year. This</w:t>
      </w:r>
      <w:r w:rsidR="005F67D0">
        <w:rPr>
          <w:rFonts w:ascii="Arial" w:hAnsi="Arial" w:cs="Arial"/>
          <w:bCs/>
          <w:sz w:val="24"/>
          <w:szCs w:val="24"/>
        </w:rPr>
        <w:t xml:space="preserve"> relief is</w:t>
      </w:r>
      <w:r>
        <w:rPr>
          <w:rFonts w:ascii="Arial" w:hAnsi="Arial" w:cs="Arial"/>
          <w:bCs/>
          <w:sz w:val="24"/>
          <w:szCs w:val="24"/>
        </w:rPr>
        <w:t xml:space="preserve"> applied directly by local council. </w:t>
      </w:r>
    </w:p>
    <w:p w14:paraId="56D24A7B" w14:textId="36F59614" w:rsidR="0039371E" w:rsidRDefault="0039371E" w:rsidP="0039371E">
      <w:pPr>
        <w:ind w:left="720"/>
        <w:rPr>
          <w:rFonts w:ascii="Arial" w:hAnsi="Arial" w:cs="Arial"/>
          <w:bCs/>
          <w:sz w:val="24"/>
          <w:szCs w:val="24"/>
        </w:rPr>
      </w:pPr>
      <w:r>
        <w:rPr>
          <w:rFonts w:ascii="Arial" w:hAnsi="Arial" w:cs="Arial"/>
          <w:bCs/>
          <w:sz w:val="24"/>
          <w:szCs w:val="24"/>
        </w:rPr>
        <w:t xml:space="preserve">At the </w:t>
      </w:r>
      <w:r w:rsidR="00127602">
        <w:rPr>
          <w:rFonts w:ascii="Arial" w:hAnsi="Arial" w:cs="Arial"/>
          <w:bCs/>
          <w:sz w:val="24"/>
          <w:szCs w:val="24"/>
        </w:rPr>
        <w:t xml:space="preserve">March </w:t>
      </w:r>
      <w:r>
        <w:rPr>
          <w:rFonts w:ascii="Arial" w:hAnsi="Arial" w:cs="Arial"/>
          <w:bCs/>
          <w:sz w:val="24"/>
          <w:szCs w:val="24"/>
        </w:rPr>
        <w:t xml:space="preserve">2021 Budget the Chancellor announced that </w:t>
      </w:r>
      <w:r w:rsidR="00BE4438">
        <w:rPr>
          <w:rFonts w:ascii="Arial" w:hAnsi="Arial" w:cs="Arial"/>
          <w:bCs/>
          <w:sz w:val="24"/>
          <w:szCs w:val="24"/>
        </w:rPr>
        <w:t xml:space="preserve">these </w:t>
      </w:r>
      <w:r>
        <w:rPr>
          <w:rFonts w:ascii="Arial" w:hAnsi="Arial" w:cs="Arial"/>
          <w:bCs/>
          <w:sz w:val="24"/>
          <w:szCs w:val="24"/>
        </w:rPr>
        <w:t>businesses</w:t>
      </w:r>
      <w:r w:rsidR="00BE4438">
        <w:rPr>
          <w:rFonts w:ascii="Arial" w:hAnsi="Arial" w:cs="Arial"/>
          <w:bCs/>
          <w:sz w:val="24"/>
          <w:szCs w:val="24"/>
        </w:rPr>
        <w:t xml:space="preserve"> in England </w:t>
      </w:r>
      <w:r>
        <w:rPr>
          <w:rFonts w:ascii="Arial" w:hAnsi="Arial" w:cs="Arial"/>
          <w:bCs/>
          <w:sz w:val="24"/>
          <w:szCs w:val="24"/>
        </w:rPr>
        <w:t xml:space="preserve">would receive </w:t>
      </w:r>
      <w:r w:rsidR="00127602">
        <w:rPr>
          <w:rFonts w:ascii="Arial" w:hAnsi="Arial" w:cs="Arial"/>
          <w:bCs/>
          <w:sz w:val="24"/>
          <w:szCs w:val="24"/>
        </w:rPr>
        <w:t xml:space="preserve">66% relief from </w:t>
      </w:r>
      <w:r>
        <w:rPr>
          <w:rFonts w:ascii="Arial" w:hAnsi="Arial" w:cs="Arial"/>
          <w:bCs/>
          <w:sz w:val="24"/>
          <w:szCs w:val="24"/>
        </w:rPr>
        <w:t>July</w:t>
      </w:r>
      <w:r w:rsidR="00127602">
        <w:rPr>
          <w:rFonts w:ascii="Arial" w:hAnsi="Arial" w:cs="Arial"/>
          <w:bCs/>
          <w:sz w:val="24"/>
          <w:szCs w:val="24"/>
        </w:rPr>
        <w:t xml:space="preserve"> 2021</w:t>
      </w:r>
      <w:r>
        <w:rPr>
          <w:rFonts w:ascii="Arial" w:hAnsi="Arial" w:cs="Arial"/>
          <w:bCs/>
          <w:sz w:val="24"/>
          <w:szCs w:val="24"/>
        </w:rPr>
        <w:t>- March 2022</w:t>
      </w:r>
      <w:r w:rsidR="00127602">
        <w:rPr>
          <w:rFonts w:ascii="Arial" w:hAnsi="Arial" w:cs="Arial"/>
          <w:bCs/>
          <w:sz w:val="24"/>
          <w:szCs w:val="24"/>
        </w:rPr>
        <w:t>.</w:t>
      </w:r>
    </w:p>
    <w:p w14:paraId="2DFF7325" w14:textId="34986E75" w:rsidR="00E26256" w:rsidRPr="00E26256" w:rsidRDefault="005C14E9" w:rsidP="0039371E">
      <w:pPr>
        <w:ind w:left="720"/>
        <w:rPr>
          <w:rFonts w:ascii="Arial" w:hAnsi="Arial" w:cs="Arial"/>
          <w:bCs/>
          <w:sz w:val="24"/>
          <w:szCs w:val="24"/>
        </w:rPr>
      </w:pPr>
      <w:r w:rsidRPr="008A7088">
        <w:rPr>
          <w:rFonts w:ascii="Arial" w:hAnsi="Arial" w:cs="Arial"/>
          <w:bCs/>
          <w:sz w:val="24"/>
          <w:szCs w:val="24"/>
        </w:rPr>
        <w:t xml:space="preserve">There are </w:t>
      </w:r>
      <w:r w:rsidR="00B85274" w:rsidRPr="008A7088">
        <w:rPr>
          <w:rFonts w:ascii="Arial" w:hAnsi="Arial" w:cs="Arial"/>
          <w:bCs/>
          <w:sz w:val="24"/>
          <w:szCs w:val="24"/>
        </w:rPr>
        <w:t>several</w:t>
      </w:r>
      <w:r w:rsidRPr="008A7088">
        <w:rPr>
          <w:rFonts w:ascii="Arial" w:hAnsi="Arial" w:cs="Arial"/>
          <w:bCs/>
          <w:sz w:val="24"/>
          <w:szCs w:val="24"/>
        </w:rPr>
        <w:t xml:space="preserve"> reliefs and exemptions available for </w:t>
      </w:r>
      <w:r w:rsidR="00CB7D24" w:rsidRPr="008A7088">
        <w:rPr>
          <w:rFonts w:ascii="Arial" w:hAnsi="Arial" w:cs="Arial"/>
          <w:bCs/>
          <w:sz w:val="24"/>
          <w:szCs w:val="24"/>
        </w:rPr>
        <w:t xml:space="preserve">qualifying use-classes, </w:t>
      </w:r>
      <w:r w:rsidR="00834B89" w:rsidRPr="008A7088">
        <w:rPr>
          <w:rFonts w:ascii="Arial" w:hAnsi="Arial" w:cs="Arial"/>
          <w:bCs/>
          <w:sz w:val="24"/>
          <w:szCs w:val="24"/>
        </w:rPr>
        <w:t>industries and rateable value thresholds</w:t>
      </w:r>
      <w:r w:rsidR="008A7088">
        <w:rPr>
          <w:rFonts w:ascii="Arial" w:hAnsi="Arial" w:cs="Arial"/>
          <w:bCs/>
          <w:sz w:val="24"/>
          <w:szCs w:val="24"/>
        </w:rPr>
        <w:t xml:space="preserve">. </w:t>
      </w:r>
      <w:r w:rsidR="00A54DFA">
        <w:rPr>
          <w:rFonts w:ascii="Arial" w:hAnsi="Arial" w:cs="Arial"/>
          <w:bCs/>
          <w:sz w:val="24"/>
          <w:szCs w:val="24"/>
        </w:rPr>
        <w:t>In England y</w:t>
      </w:r>
      <w:r w:rsidR="00E26256" w:rsidRPr="00E26256">
        <w:rPr>
          <w:rFonts w:ascii="Arial" w:hAnsi="Arial" w:cs="Arial"/>
          <w:bCs/>
          <w:sz w:val="24"/>
          <w:szCs w:val="24"/>
        </w:rPr>
        <w:t>our local authority will apply reliefs for:</w:t>
      </w:r>
    </w:p>
    <w:p w14:paraId="3BF10D43" w14:textId="77777777" w:rsidR="00E26256" w:rsidRPr="00E26256" w:rsidRDefault="00E26256" w:rsidP="00E26256">
      <w:pPr>
        <w:pStyle w:val="ListParagraph"/>
        <w:numPr>
          <w:ilvl w:val="0"/>
          <w:numId w:val="6"/>
        </w:numPr>
        <w:rPr>
          <w:rFonts w:ascii="Arial" w:hAnsi="Arial" w:cs="Arial"/>
          <w:bCs/>
          <w:sz w:val="24"/>
          <w:szCs w:val="24"/>
        </w:rPr>
      </w:pPr>
      <w:r w:rsidRPr="00E26256">
        <w:rPr>
          <w:rFonts w:ascii="Arial" w:hAnsi="Arial" w:cs="Arial"/>
          <w:bCs/>
          <w:sz w:val="24"/>
          <w:szCs w:val="24"/>
        </w:rPr>
        <w:t xml:space="preserve">Exempted buildings </w:t>
      </w:r>
    </w:p>
    <w:p w14:paraId="66616384" w14:textId="4018FBEA" w:rsidR="001806FC" w:rsidRDefault="00E26256" w:rsidP="001806FC">
      <w:pPr>
        <w:pStyle w:val="ListParagraph"/>
        <w:numPr>
          <w:ilvl w:val="0"/>
          <w:numId w:val="6"/>
        </w:numPr>
        <w:rPr>
          <w:rFonts w:ascii="Arial" w:hAnsi="Arial" w:cs="Arial"/>
          <w:bCs/>
          <w:sz w:val="24"/>
          <w:szCs w:val="24"/>
        </w:rPr>
      </w:pPr>
      <w:r w:rsidRPr="00E26256">
        <w:rPr>
          <w:rFonts w:ascii="Arial" w:hAnsi="Arial" w:cs="Arial"/>
          <w:bCs/>
          <w:sz w:val="24"/>
          <w:szCs w:val="24"/>
        </w:rPr>
        <w:t xml:space="preserve">Empty buildings </w:t>
      </w:r>
      <w:r w:rsidR="001806FC">
        <w:rPr>
          <w:rFonts w:ascii="Arial" w:hAnsi="Arial" w:cs="Arial"/>
          <w:bCs/>
          <w:sz w:val="24"/>
          <w:szCs w:val="24"/>
        </w:rPr>
        <w:t xml:space="preserve">- </w:t>
      </w:r>
      <w:r w:rsidRPr="00E26256">
        <w:rPr>
          <w:rFonts w:ascii="Arial" w:hAnsi="Arial" w:cs="Arial"/>
          <w:bCs/>
          <w:sz w:val="24"/>
          <w:szCs w:val="24"/>
        </w:rPr>
        <w:t>for 3 months after the property becomes vacant in England &amp; Wales</w:t>
      </w:r>
      <w:r w:rsidR="001806FC">
        <w:rPr>
          <w:rFonts w:ascii="Arial" w:hAnsi="Arial" w:cs="Arial"/>
          <w:bCs/>
          <w:sz w:val="24"/>
          <w:szCs w:val="24"/>
        </w:rPr>
        <w:t>. N</w:t>
      </w:r>
      <w:r w:rsidR="00F63232">
        <w:rPr>
          <w:rFonts w:ascii="Arial" w:hAnsi="Arial" w:cs="Arial"/>
          <w:bCs/>
          <w:sz w:val="24"/>
          <w:szCs w:val="24"/>
        </w:rPr>
        <w:t>otify your loc</w:t>
      </w:r>
      <w:r w:rsidR="001806FC">
        <w:rPr>
          <w:rFonts w:ascii="Arial" w:hAnsi="Arial" w:cs="Arial"/>
          <w:bCs/>
          <w:sz w:val="24"/>
          <w:szCs w:val="24"/>
        </w:rPr>
        <w:t>al authority when a property becomes vacant.</w:t>
      </w:r>
    </w:p>
    <w:p w14:paraId="414D25BC" w14:textId="734239BA" w:rsidR="005C14E9" w:rsidRPr="001806FC" w:rsidRDefault="00E26256" w:rsidP="001806FC">
      <w:pPr>
        <w:pStyle w:val="ListParagraph"/>
        <w:numPr>
          <w:ilvl w:val="0"/>
          <w:numId w:val="6"/>
        </w:numPr>
        <w:rPr>
          <w:rFonts w:ascii="Arial" w:hAnsi="Arial" w:cs="Arial"/>
          <w:bCs/>
          <w:sz w:val="24"/>
          <w:szCs w:val="24"/>
        </w:rPr>
      </w:pPr>
      <w:r w:rsidRPr="001806FC">
        <w:rPr>
          <w:rFonts w:ascii="Arial" w:hAnsi="Arial" w:cs="Arial"/>
          <w:bCs/>
          <w:sz w:val="24"/>
          <w:szCs w:val="24"/>
        </w:rPr>
        <w:t xml:space="preserve">Transitional relief </w:t>
      </w:r>
      <w:r w:rsidR="001806FC">
        <w:rPr>
          <w:rFonts w:ascii="Arial" w:hAnsi="Arial" w:cs="Arial"/>
          <w:bCs/>
          <w:sz w:val="24"/>
          <w:szCs w:val="24"/>
        </w:rPr>
        <w:t xml:space="preserve">- </w:t>
      </w:r>
      <w:r w:rsidRPr="001806FC">
        <w:rPr>
          <w:rFonts w:ascii="Arial" w:hAnsi="Arial" w:cs="Arial"/>
          <w:bCs/>
          <w:sz w:val="24"/>
          <w:szCs w:val="24"/>
        </w:rPr>
        <w:t>phased billing if your liability changes by more than a certain amount at revaluation</w:t>
      </w:r>
      <w:r w:rsidR="001806FC">
        <w:rPr>
          <w:rFonts w:ascii="Arial" w:hAnsi="Arial" w:cs="Arial"/>
          <w:bCs/>
          <w:sz w:val="24"/>
          <w:szCs w:val="24"/>
        </w:rPr>
        <w:t>.</w:t>
      </w:r>
    </w:p>
    <w:tbl>
      <w:tblPr>
        <w:tblStyle w:val="TableGrid"/>
        <w:tblW w:w="0" w:type="auto"/>
        <w:tblInd w:w="360" w:type="dxa"/>
        <w:tblLook w:val="04A0" w:firstRow="1" w:lastRow="0" w:firstColumn="1" w:lastColumn="0" w:noHBand="0" w:noVBand="1"/>
      </w:tblPr>
      <w:tblGrid>
        <w:gridCol w:w="1762"/>
        <w:gridCol w:w="4022"/>
        <w:gridCol w:w="2872"/>
      </w:tblGrid>
      <w:tr w:rsidR="001E35D6" w:rsidRPr="00DD7F96" w14:paraId="0C354633" w14:textId="77777777" w:rsidTr="00610822">
        <w:tc>
          <w:tcPr>
            <w:tcW w:w="1762" w:type="dxa"/>
          </w:tcPr>
          <w:p w14:paraId="70AE7B32" w14:textId="77777777" w:rsidR="001E35D6" w:rsidRPr="00DD7F96" w:rsidRDefault="001E35D6" w:rsidP="008A7088">
            <w:pPr>
              <w:rPr>
                <w:rFonts w:ascii="Arial" w:hAnsi="Arial" w:cs="Arial"/>
                <w:b/>
                <w:i/>
                <w:iCs/>
                <w:sz w:val="24"/>
                <w:szCs w:val="24"/>
              </w:rPr>
            </w:pPr>
          </w:p>
        </w:tc>
        <w:tc>
          <w:tcPr>
            <w:tcW w:w="4022" w:type="dxa"/>
          </w:tcPr>
          <w:p w14:paraId="70B915C3" w14:textId="3B0FF0F7" w:rsidR="001E35D6" w:rsidRPr="00DD7F96" w:rsidRDefault="00642802" w:rsidP="008A7088">
            <w:pPr>
              <w:rPr>
                <w:rFonts w:ascii="Arial" w:hAnsi="Arial" w:cs="Arial"/>
                <w:b/>
                <w:i/>
                <w:iCs/>
                <w:sz w:val="24"/>
                <w:szCs w:val="24"/>
              </w:rPr>
            </w:pPr>
            <w:r>
              <w:rPr>
                <w:rFonts w:ascii="Arial" w:hAnsi="Arial" w:cs="Arial"/>
                <w:b/>
                <w:i/>
                <w:iCs/>
                <w:sz w:val="24"/>
                <w:szCs w:val="24"/>
              </w:rPr>
              <w:t>Key Relief Areas</w:t>
            </w:r>
            <w:r w:rsidRPr="00DD7F96">
              <w:rPr>
                <w:rFonts w:ascii="Arial" w:hAnsi="Arial" w:cs="Arial"/>
                <w:b/>
                <w:i/>
                <w:iCs/>
                <w:sz w:val="24"/>
                <w:szCs w:val="24"/>
              </w:rPr>
              <w:t xml:space="preserve"> </w:t>
            </w:r>
            <w:r w:rsidR="001E35D6" w:rsidRPr="00DD7F96">
              <w:rPr>
                <w:rFonts w:ascii="Arial" w:hAnsi="Arial" w:cs="Arial"/>
                <w:b/>
                <w:i/>
                <w:iCs/>
                <w:sz w:val="24"/>
                <w:szCs w:val="24"/>
              </w:rPr>
              <w:t>England</w:t>
            </w:r>
          </w:p>
        </w:tc>
        <w:tc>
          <w:tcPr>
            <w:tcW w:w="2872" w:type="dxa"/>
          </w:tcPr>
          <w:p w14:paraId="0784C990" w14:textId="16CFCB11" w:rsidR="001E35D6" w:rsidRPr="00DD7F96" w:rsidRDefault="00642802" w:rsidP="008A7088">
            <w:pPr>
              <w:rPr>
                <w:rFonts w:ascii="Arial" w:hAnsi="Arial" w:cs="Arial"/>
                <w:b/>
                <w:i/>
                <w:iCs/>
                <w:sz w:val="24"/>
                <w:szCs w:val="24"/>
              </w:rPr>
            </w:pPr>
            <w:r>
              <w:rPr>
                <w:rFonts w:ascii="Arial" w:hAnsi="Arial" w:cs="Arial"/>
                <w:b/>
                <w:i/>
                <w:iCs/>
                <w:sz w:val="24"/>
                <w:szCs w:val="24"/>
              </w:rPr>
              <w:t>Key Relief Areas</w:t>
            </w:r>
            <w:r w:rsidRPr="00DD7F96">
              <w:rPr>
                <w:rFonts w:ascii="Arial" w:hAnsi="Arial" w:cs="Arial"/>
                <w:b/>
                <w:i/>
                <w:iCs/>
                <w:sz w:val="24"/>
                <w:szCs w:val="24"/>
              </w:rPr>
              <w:t xml:space="preserve"> </w:t>
            </w:r>
            <w:r w:rsidR="001E35D6" w:rsidRPr="00DD7F96">
              <w:rPr>
                <w:rFonts w:ascii="Arial" w:hAnsi="Arial" w:cs="Arial"/>
                <w:b/>
                <w:i/>
                <w:iCs/>
                <w:sz w:val="24"/>
                <w:szCs w:val="24"/>
              </w:rPr>
              <w:t>Wales</w:t>
            </w:r>
          </w:p>
        </w:tc>
      </w:tr>
    </w:tbl>
    <w:tbl>
      <w:tblPr>
        <w:tblStyle w:val="TableGrid1"/>
        <w:tblW w:w="0" w:type="auto"/>
        <w:tblInd w:w="360" w:type="dxa"/>
        <w:tblLook w:val="04A0" w:firstRow="1" w:lastRow="0" w:firstColumn="1" w:lastColumn="0" w:noHBand="0" w:noVBand="1"/>
      </w:tblPr>
      <w:tblGrid>
        <w:gridCol w:w="1762"/>
        <w:gridCol w:w="4022"/>
        <w:gridCol w:w="2872"/>
      </w:tblGrid>
      <w:tr w:rsidR="00BE2D1F" w:rsidRPr="00930BE3" w14:paraId="3FB90DED" w14:textId="77777777" w:rsidTr="00DA75A3">
        <w:tc>
          <w:tcPr>
            <w:tcW w:w="1762" w:type="dxa"/>
          </w:tcPr>
          <w:p w14:paraId="33E6C54C" w14:textId="77777777" w:rsidR="00BE2D1F" w:rsidRPr="00373644" w:rsidRDefault="00BE2D1F" w:rsidP="00DA75A3">
            <w:pPr>
              <w:rPr>
                <w:rFonts w:ascii="Arial" w:hAnsi="Arial" w:cs="Arial"/>
                <w:b/>
                <w:i/>
                <w:iCs/>
                <w:sz w:val="24"/>
                <w:szCs w:val="24"/>
              </w:rPr>
            </w:pPr>
            <w:r w:rsidRPr="00373644">
              <w:rPr>
                <w:rFonts w:ascii="Arial" w:hAnsi="Arial" w:cs="Arial"/>
                <w:b/>
                <w:i/>
                <w:iCs/>
                <w:sz w:val="24"/>
                <w:szCs w:val="24"/>
              </w:rPr>
              <w:t>Retail Discount</w:t>
            </w:r>
          </w:p>
        </w:tc>
        <w:tc>
          <w:tcPr>
            <w:tcW w:w="4022" w:type="dxa"/>
          </w:tcPr>
          <w:p w14:paraId="372BC070" w14:textId="77777777" w:rsidR="00BE2D1F" w:rsidRDefault="00BE2D1F" w:rsidP="00DA75A3">
            <w:pPr>
              <w:rPr>
                <w:rFonts w:ascii="Arial" w:hAnsi="Arial" w:cs="Arial"/>
                <w:bCs/>
                <w:i/>
                <w:iCs/>
                <w:sz w:val="24"/>
                <w:szCs w:val="24"/>
              </w:rPr>
            </w:pPr>
            <w:r>
              <w:rPr>
                <w:rFonts w:ascii="Arial" w:hAnsi="Arial" w:cs="Arial"/>
                <w:bCs/>
                <w:i/>
                <w:iCs/>
                <w:sz w:val="24"/>
                <w:szCs w:val="24"/>
              </w:rPr>
              <w:t xml:space="preserve">66% </w:t>
            </w:r>
            <w:r w:rsidRPr="00930BE3">
              <w:rPr>
                <w:rFonts w:ascii="Arial" w:hAnsi="Arial" w:cs="Arial"/>
                <w:bCs/>
                <w:i/>
                <w:iCs/>
                <w:sz w:val="24"/>
                <w:szCs w:val="24"/>
              </w:rPr>
              <w:t>discount July</w:t>
            </w:r>
            <w:r>
              <w:rPr>
                <w:rFonts w:ascii="Arial" w:hAnsi="Arial" w:cs="Arial"/>
                <w:bCs/>
                <w:i/>
                <w:iCs/>
                <w:sz w:val="24"/>
                <w:szCs w:val="24"/>
              </w:rPr>
              <w:t xml:space="preserve"> 2021</w:t>
            </w:r>
            <w:r w:rsidRPr="00930BE3">
              <w:rPr>
                <w:rFonts w:ascii="Arial" w:hAnsi="Arial" w:cs="Arial"/>
                <w:bCs/>
                <w:i/>
                <w:iCs/>
                <w:sz w:val="24"/>
                <w:szCs w:val="24"/>
              </w:rPr>
              <w:t xml:space="preserve"> – March </w:t>
            </w:r>
            <w:r>
              <w:rPr>
                <w:rFonts w:ascii="Arial" w:hAnsi="Arial" w:cs="Arial"/>
                <w:bCs/>
                <w:i/>
                <w:iCs/>
                <w:sz w:val="24"/>
                <w:szCs w:val="24"/>
              </w:rPr>
              <w:t>2022 (up to £2m or £105,000 if your business was legally allowed to open during the lockdown beginning 5 January 2021) for</w:t>
            </w:r>
            <w:r w:rsidRPr="00930BE3">
              <w:rPr>
                <w:rFonts w:ascii="Arial" w:hAnsi="Arial" w:cs="Arial"/>
                <w:bCs/>
                <w:i/>
                <w:iCs/>
                <w:sz w:val="24"/>
                <w:szCs w:val="24"/>
              </w:rPr>
              <w:t xml:space="preserve"> those occupying </w:t>
            </w:r>
            <w:r>
              <w:rPr>
                <w:rFonts w:ascii="Arial" w:hAnsi="Arial" w:cs="Arial"/>
                <w:bCs/>
                <w:i/>
                <w:iCs/>
                <w:sz w:val="24"/>
                <w:szCs w:val="24"/>
              </w:rPr>
              <w:t xml:space="preserve">the following types of </w:t>
            </w:r>
            <w:r w:rsidRPr="00930BE3">
              <w:rPr>
                <w:rFonts w:ascii="Arial" w:hAnsi="Arial" w:cs="Arial"/>
                <w:bCs/>
                <w:i/>
                <w:iCs/>
                <w:sz w:val="24"/>
                <w:szCs w:val="24"/>
              </w:rPr>
              <w:t>propert</w:t>
            </w:r>
            <w:r>
              <w:rPr>
                <w:rFonts w:ascii="Arial" w:hAnsi="Arial" w:cs="Arial"/>
                <w:bCs/>
                <w:i/>
                <w:iCs/>
                <w:sz w:val="24"/>
                <w:szCs w:val="24"/>
              </w:rPr>
              <w:t>y:</w:t>
            </w:r>
          </w:p>
          <w:p w14:paraId="24825BA3" w14:textId="77777777" w:rsidR="00BE2D1F" w:rsidRPr="00127602" w:rsidRDefault="00BE2D1F" w:rsidP="00BE2D1F">
            <w:pPr>
              <w:pStyle w:val="ListParagraph"/>
              <w:numPr>
                <w:ilvl w:val="0"/>
                <w:numId w:val="17"/>
              </w:numPr>
              <w:rPr>
                <w:rFonts w:ascii="Arial" w:hAnsi="Arial" w:cs="Arial"/>
                <w:bCs/>
                <w:i/>
                <w:iCs/>
                <w:sz w:val="24"/>
                <w:szCs w:val="24"/>
              </w:rPr>
            </w:pPr>
            <w:r w:rsidRPr="00127602">
              <w:rPr>
                <w:rFonts w:ascii="Arial" w:hAnsi="Arial" w:cs="Arial"/>
                <w:bCs/>
                <w:i/>
                <w:iCs/>
                <w:sz w:val="24"/>
                <w:szCs w:val="24"/>
              </w:rPr>
              <w:t>shop</w:t>
            </w:r>
          </w:p>
          <w:p w14:paraId="3802329D" w14:textId="77777777" w:rsidR="00BE2D1F" w:rsidRPr="00127602" w:rsidRDefault="00BE2D1F" w:rsidP="00BE2D1F">
            <w:pPr>
              <w:pStyle w:val="ListParagraph"/>
              <w:numPr>
                <w:ilvl w:val="0"/>
                <w:numId w:val="17"/>
              </w:numPr>
              <w:rPr>
                <w:rFonts w:ascii="Arial" w:hAnsi="Arial" w:cs="Arial"/>
                <w:bCs/>
                <w:i/>
                <w:iCs/>
                <w:sz w:val="24"/>
                <w:szCs w:val="24"/>
              </w:rPr>
            </w:pPr>
            <w:r w:rsidRPr="00127602">
              <w:rPr>
                <w:rFonts w:ascii="Arial" w:hAnsi="Arial" w:cs="Arial"/>
                <w:bCs/>
                <w:i/>
                <w:iCs/>
                <w:sz w:val="24"/>
                <w:szCs w:val="24"/>
              </w:rPr>
              <w:t>restaurant, café, bar or pub</w:t>
            </w:r>
          </w:p>
          <w:p w14:paraId="475C85EE" w14:textId="77777777" w:rsidR="00BE2D1F" w:rsidRPr="00127602" w:rsidRDefault="00BE2D1F" w:rsidP="00BE2D1F">
            <w:pPr>
              <w:pStyle w:val="ListParagraph"/>
              <w:numPr>
                <w:ilvl w:val="0"/>
                <w:numId w:val="17"/>
              </w:numPr>
              <w:rPr>
                <w:rFonts w:ascii="Arial" w:hAnsi="Arial" w:cs="Arial"/>
                <w:bCs/>
                <w:i/>
                <w:iCs/>
                <w:sz w:val="24"/>
                <w:szCs w:val="24"/>
              </w:rPr>
            </w:pPr>
            <w:r w:rsidRPr="00127602">
              <w:rPr>
                <w:rFonts w:ascii="Arial" w:hAnsi="Arial" w:cs="Arial"/>
                <w:bCs/>
                <w:i/>
                <w:iCs/>
                <w:sz w:val="24"/>
                <w:szCs w:val="24"/>
              </w:rPr>
              <w:t>cinema or music venue</w:t>
            </w:r>
          </w:p>
          <w:p w14:paraId="438ACD95" w14:textId="77777777" w:rsidR="00BE2D1F" w:rsidRDefault="00BE2D1F" w:rsidP="00BE2D1F">
            <w:pPr>
              <w:pStyle w:val="ListParagraph"/>
              <w:numPr>
                <w:ilvl w:val="0"/>
                <w:numId w:val="17"/>
              </w:numPr>
              <w:rPr>
                <w:rFonts w:ascii="Arial" w:hAnsi="Arial" w:cs="Arial"/>
                <w:bCs/>
                <w:i/>
                <w:iCs/>
                <w:sz w:val="24"/>
                <w:szCs w:val="24"/>
              </w:rPr>
            </w:pPr>
            <w:r w:rsidRPr="00127602">
              <w:rPr>
                <w:rFonts w:ascii="Arial" w:hAnsi="Arial" w:cs="Arial"/>
                <w:bCs/>
                <w:i/>
                <w:iCs/>
                <w:sz w:val="24"/>
                <w:szCs w:val="24"/>
              </w:rPr>
              <w:lastRenderedPageBreak/>
              <w:t>hospitality or leisure business - for example, a gym, a spa, a casino or a hotel</w:t>
            </w:r>
          </w:p>
          <w:p w14:paraId="3EFDA9F7" w14:textId="77777777" w:rsidR="00BE2D1F" w:rsidRDefault="00BE2D1F" w:rsidP="00DA75A3">
            <w:pPr>
              <w:rPr>
                <w:rFonts w:ascii="Arial" w:hAnsi="Arial" w:cs="Arial"/>
                <w:bCs/>
                <w:i/>
                <w:iCs/>
                <w:sz w:val="24"/>
                <w:szCs w:val="24"/>
              </w:rPr>
            </w:pPr>
            <w:r w:rsidRPr="00930BE3">
              <w:rPr>
                <w:rFonts w:ascii="Arial" w:hAnsi="Arial" w:cs="Arial"/>
                <w:bCs/>
                <w:i/>
                <w:iCs/>
                <w:sz w:val="24"/>
                <w:szCs w:val="24"/>
              </w:rPr>
              <w:t xml:space="preserve">This discount will be available on top of any other rates discount you are eligible for. </w:t>
            </w:r>
            <w:r w:rsidRPr="00930BE3">
              <w:rPr>
                <w:rFonts w:ascii="Arial" w:hAnsi="Arial" w:cs="Arial"/>
                <w:b/>
                <w:i/>
                <w:iCs/>
                <w:sz w:val="24"/>
                <w:szCs w:val="24"/>
                <w:u w:val="single"/>
              </w:rPr>
              <w:t>If you opt out of the retail discount for 2021-22 you cannot opt back in.</w:t>
            </w:r>
            <w:r w:rsidRPr="00930BE3">
              <w:rPr>
                <w:rFonts w:ascii="Arial" w:hAnsi="Arial" w:cs="Arial"/>
                <w:bCs/>
                <w:i/>
                <w:iCs/>
                <w:sz w:val="24"/>
                <w:szCs w:val="24"/>
              </w:rPr>
              <w:t xml:space="preserve"> </w:t>
            </w:r>
          </w:p>
          <w:p w14:paraId="246E4498" w14:textId="77777777" w:rsidR="00BE2D1F" w:rsidRPr="00930BE3" w:rsidRDefault="00BE2D1F" w:rsidP="00DA75A3">
            <w:pPr>
              <w:rPr>
                <w:rFonts w:ascii="Arial" w:hAnsi="Arial" w:cs="Arial"/>
                <w:bCs/>
                <w:i/>
                <w:iCs/>
                <w:sz w:val="24"/>
                <w:szCs w:val="24"/>
              </w:rPr>
            </w:pPr>
            <w:r w:rsidRPr="00BE2D1F">
              <w:rPr>
                <w:rFonts w:ascii="Arial" w:hAnsi="Arial" w:cs="Arial"/>
                <w:bCs/>
                <w:i/>
                <w:iCs/>
                <w:sz w:val="24"/>
                <w:szCs w:val="24"/>
              </w:rPr>
              <w:t>A new temporary relief of 50% (up to £110,000) will be introduced for retail, hospitality and leisure properties in 2022/23.</w:t>
            </w:r>
          </w:p>
        </w:tc>
        <w:tc>
          <w:tcPr>
            <w:tcW w:w="2872" w:type="dxa"/>
          </w:tcPr>
          <w:p w14:paraId="354A4938" w14:textId="151097C4" w:rsidR="00BE2D1F" w:rsidRDefault="00BE2D1F" w:rsidP="00DA75A3">
            <w:pPr>
              <w:rPr>
                <w:rFonts w:ascii="Arial" w:hAnsi="Arial" w:cs="Arial"/>
                <w:i/>
                <w:iCs/>
                <w:sz w:val="24"/>
                <w:szCs w:val="24"/>
              </w:rPr>
            </w:pPr>
            <w:r w:rsidRPr="00930BE3">
              <w:rPr>
                <w:rFonts w:ascii="Arial" w:hAnsi="Arial" w:cs="Arial"/>
                <w:i/>
                <w:iCs/>
                <w:sz w:val="24"/>
                <w:szCs w:val="24"/>
              </w:rPr>
              <w:lastRenderedPageBreak/>
              <w:t>All retail, leisure and hospitality businesses with a rateable value of £500,000 or below will</w:t>
            </w:r>
            <w:r>
              <w:rPr>
                <w:rFonts w:ascii="Arial" w:hAnsi="Arial" w:cs="Arial"/>
                <w:i/>
                <w:iCs/>
                <w:sz w:val="24"/>
                <w:szCs w:val="24"/>
              </w:rPr>
              <w:t xml:space="preserve"> continue to</w:t>
            </w:r>
            <w:r w:rsidRPr="00930BE3">
              <w:rPr>
                <w:rFonts w:ascii="Arial" w:hAnsi="Arial" w:cs="Arial"/>
                <w:i/>
                <w:iCs/>
                <w:sz w:val="24"/>
                <w:szCs w:val="24"/>
              </w:rPr>
              <w:t xml:space="preserve"> receive 100% non-domestic rates relief in 202</w:t>
            </w:r>
            <w:r>
              <w:rPr>
                <w:rFonts w:ascii="Arial" w:hAnsi="Arial" w:cs="Arial"/>
                <w:i/>
                <w:iCs/>
                <w:sz w:val="24"/>
                <w:szCs w:val="24"/>
              </w:rPr>
              <w:t>1</w:t>
            </w:r>
            <w:r w:rsidRPr="00930BE3">
              <w:rPr>
                <w:rFonts w:ascii="Arial" w:hAnsi="Arial" w:cs="Arial"/>
                <w:i/>
                <w:iCs/>
                <w:sz w:val="24"/>
                <w:szCs w:val="24"/>
              </w:rPr>
              <w:t>-2</w:t>
            </w:r>
            <w:r>
              <w:rPr>
                <w:rFonts w:ascii="Arial" w:hAnsi="Arial" w:cs="Arial"/>
                <w:i/>
                <w:iCs/>
                <w:sz w:val="24"/>
                <w:szCs w:val="24"/>
              </w:rPr>
              <w:t>2</w:t>
            </w:r>
            <w:r w:rsidRPr="00930BE3">
              <w:rPr>
                <w:rFonts w:ascii="Arial" w:hAnsi="Arial" w:cs="Arial"/>
                <w:i/>
                <w:iCs/>
                <w:sz w:val="24"/>
                <w:szCs w:val="24"/>
              </w:rPr>
              <w:t>. </w:t>
            </w:r>
          </w:p>
          <w:p w14:paraId="389AF9E5" w14:textId="2C7188CE" w:rsidR="00511AC3" w:rsidRDefault="00511AC3" w:rsidP="00DA75A3">
            <w:pPr>
              <w:rPr>
                <w:rFonts w:ascii="Arial" w:hAnsi="Arial" w:cs="Arial"/>
                <w:i/>
                <w:iCs/>
                <w:sz w:val="24"/>
                <w:szCs w:val="24"/>
              </w:rPr>
            </w:pPr>
          </w:p>
          <w:p w14:paraId="1A9A0CAC" w14:textId="455E5278" w:rsidR="00511AC3" w:rsidRPr="00930BE3" w:rsidRDefault="00511AC3" w:rsidP="00DA75A3">
            <w:pPr>
              <w:rPr>
                <w:rFonts w:ascii="Arial" w:hAnsi="Arial" w:cs="Arial"/>
                <w:i/>
                <w:iCs/>
                <w:sz w:val="24"/>
                <w:szCs w:val="24"/>
              </w:rPr>
            </w:pPr>
            <w:r>
              <w:rPr>
                <w:rFonts w:ascii="Arial" w:hAnsi="Arial" w:cs="Arial"/>
                <w:i/>
                <w:iCs/>
                <w:sz w:val="24"/>
                <w:szCs w:val="24"/>
              </w:rPr>
              <w:t xml:space="preserve">An enhanced hospitality and leisure rates relief of up to </w:t>
            </w:r>
            <w:r w:rsidRPr="00511AC3">
              <w:rPr>
                <w:rFonts w:ascii="Arial" w:hAnsi="Arial" w:cs="Arial"/>
                <w:b/>
                <w:bCs/>
                <w:i/>
                <w:iCs/>
                <w:sz w:val="24"/>
                <w:szCs w:val="24"/>
              </w:rPr>
              <w:t>100%</w:t>
            </w:r>
            <w:r>
              <w:rPr>
                <w:rFonts w:ascii="Arial" w:hAnsi="Arial" w:cs="Arial"/>
                <w:i/>
                <w:iCs/>
                <w:sz w:val="24"/>
                <w:szCs w:val="24"/>
              </w:rPr>
              <w:t xml:space="preserve"> will be </w:t>
            </w:r>
            <w:r>
              <w:rPr>
                <w:rFonts w:ascii="Arial" w:hAnsi="Arial" w:cs="Arial"/>
                <w:i/>
                <w:iCs/>
                <w:sz w:val="24"/>
                <w:szCs w:val="24"/>
              </w:rPr>
              <w:lastRenderedPageBreak/>
              <w:t xml:space="preserve">available for </w:t>
            </w:r>
            <w:r w:rsidRPr="00511AC3">
              <w:rPr>
                <w:rFonts w:ascii="Arial" w:hAnsi="Arial" w:cs="Arial"/>
                <w:i/>
                <w:iCs/>
                <w:sz w:val="24"/>
                <w:szCs w:val="24"/>
              </w:rPr>
              <w:t>businesses and charities with a rateable value over £500,000 in the hospitality and leisure sectors</w:t>
            </w:r>
            <w:r>
              <w:rPr>
                <w:rFonts w:ascii="Arial" w:hAnsi="Arial" w:cs="Arial"/>
                <w:i/>
                <w:iCs/>
                <w:sz w:val="24"/>
                <w:szCs w:val="24"/>
              </w:rPr>
              <w:t xml:space="preserve">. You can find out more about your eligibility </w:t>
            </w:r>
            <w:hyperlink r:id="rId13" w:history="1">
              <w:r w:rsidRPr="0055135F">
                <w:rPr>
                  <w:rStyle w:val="Hyperlink"/>
                  <w:rFonts w:ascii="Arial" w:hAnsi="Arial" w:cs="Arial"/>
                  <w:i/>
                  <w:iCs/>
                  <w:sz w:val="24"/>
                  <w:szCs w:val="24"/>
                </w:rPr>
                <w:t>here</w:t>
              </w:r>
            </w:hyperlink>
            <w:r w:rsidR="0055135F">
              <w:rPr>
                <w:rFonts w:ascii="Arial" w:hAnsi="Arial" w:cs="Arial"/>
                <w:i/>
                <w:iCs/>
                <w:sz w:val="24"/>
                <w:szCs w:val="24"/>
              </w:rPr>
              <w:t>.</w:t>
            </w:r>
          </w:p>
          <w:p w14:paraId="7DE7C68D" w14:textId="77777777" w:rsidR="00BE2D1F" w:rsidRPr="00930BE3" w:rsidRDefault="00BE2D1F" w:rsidP="00DA75A3">
            <w:pPr>
              <w:rPr>
                <w:rFonts w:ascii="Arial" w:hAnsi="Arial" w:cs="Arial"/>
                <w:bCs/>
                <w:i/>
                <w:iCs/>
                <w:sz w:val="24"/>
                <w:szCs w:val="24"/>
              </w:rPr>
            </w:pPr>
          </w:p>
        </w:tc>
      </w:tr>
    </w:tbl>
    <w:tbl>
      <w:tblPr>
        <w:tblStyle w:val="TableGrid"/>
        <w:tblW w:w="0" w:type="auto"/>
        <w:tblInd w:w="360" w:type="dxa"/>
        <w:tblLook w:val="04A0" w:firstRow="1" w:lastRow="0" w:firstColumn="1" w:lastColumn="0" w:noHBand="0" w:noVBand="1"/>
      </w:tblPr>
      <w:tblGrid>
        <w:gridCol w:w="1857"/>
        <w:gridCol w:w="3965"/>
        <w:gridCol w:w="2834"/>
      </w:tblGrid>
      <w:tr w:rsidR="00930BE3" w:rsidRPr="00DD7F96" w14:paraId="30B61D03" w14:textId="77777777" w:rsidTr="00511AC3">
        <w:tc>
          <w:tcPr>
            <w:tcW w:w="1857" w:type="dxa"/>
          </w:tcPr>
          <w:p w14:paraId="72D2BE6F" w14:textId="5AB2F344" w:rsidR="00930BE3" w:rsidRPr="00373644" w:rsidRDefault="00930BE3" w:rsidP="00930BE3">
            <w:pPr>
              <w:rPr>
                <w:rFonts w:ascii="Arial" w:hAnsi="Arial" w:cs="Arial"/>
                <w:b/>
                <w:i/>
                <w:iCs/>
                <w:sz w:val="24"/>
                <w:szCs w:val="24"/>
              </w:rPr>
            </w:pPr>
            <w:r w:rsidRPr="00373644">
              <w:rPr>
                <w:rFonts w:ascii="Arial" w:hAnsi="Arial" w:cs="Arial"/>
                <w:b/>
                <w:i/>
                <w:iCs/>
                <w:sz w:val="24"/>
                <w:szCs w:val="24"/>
              </w:rPr>
              <w:lastRenderedPageBreak/>
              <w:t>Small Business Rate Relief</w:t>
            </w:r>
          </w:p>
        </w:tc>
        <w:tc>
          <w:tcPr>
            <w:tcW w:w="3965" w:type="dxa"/>
          </w:tcPr>
          <w:p w14:paraId="3ADD29DB" w14:textId="7C4694EC" w:rsidR="00930BE3" w:rsidRPr="00930BE3" w:rsidRDefault="00930BE3" w:rsidP="00930BE3">
            <w:pPr>
              <w:rPr>
                <w:rFonts w:ascii="Arial" w:hAnsi="Arial" w:cs="Arial"/>
                <w:bCs/>
                <w:i/>
                <w:iCs/>
                <w:sz w:val="24"/>
                <w:szCs w:val="24"/>
              </w:rPr>
            </w:pPr>
            <w:r w:rsidRPr="00930BE3">
              <w:rPr>
                <w:rFonts w:ascii="Arial" w:hAnsi="Arial" w:cs="Arial"/>
                <w:bCs/>
                <w:i/>
                <w:iCs/>
                <w:sz w:val="24"/>
                <w:szCs w:val="24"/>
              </w:rPr>
              <w:t>Properties with an RV of less than £15,000, only occupying one property.</w:t>
            </w:r>
          </w:p>
          <w:p w14:paraId="19E0931A" w14:textId="5CEB1EC3" w:rsidR="00930BE3" w:rsidRPr="00930BE3" w:rsidRDefault="00930BE3" w:rsidP="00930BE3">
            <w:pPr>
              <w:rPr>
                <w:rFonts w:ascii="Arial" w:hAnsi="Arial" w:cs="Arial"/>
                <w:bCs/>
                <w:i/>
                <w:iCs/>
                <w:sz w:val="24"/>
                <w:szCs w:val="24"/>
              </w:rPr>
            </w:pPr>
            <w:r w:rsidRPr="00930BE3">
              <w:rPr>
                <w:rFonts w:ascii="Arial" w:hAnsi="Arial" w:cs="Arial"/>
                <w:bCs/>
                <w:i/>
                <w:iCs/>
                <w:sz w:val="24"/>
                <w:szCs w:val="24"/>
              </w:rPr>
              <w:t xml:space="preserve">100% relief for properties with RV under £12,000. The rate will be tapered between £12,000 - £15,000. </w:t>
            </w:r>
          </w:p>
        </w:tc>
        <w:tc>
          <w:tcPr>
            <w:tcW w:w="2834" w:type="dxa"/>
          </w:tcPr>
          <w:p w14:paraId="5DF5B7AF" w14:textId="1A7DC2B0" w:rsidR="00930BE3" w:rsidRPr="00930BE3" w:rsidRDefault="00930BE3" w:rsidP="00930BE3">
            <w:pPr>
              <w:rPr>
                <w:rFonts w:ascii="Arial" w:hAnsi="Arial" w:cs="Arial"/>
                <w:bCs/>
                <w:i/>
                <w:iCs/>
                <w:sz w:val="24"/>
                <w:szCs w:val="24"/>
              </w:rPr>
            </w:pPr>
            <w:r w:rsidRPr="00930BE3">
              <w:rPr>
                <w:rFonts w:ascii="Arial" w:hAnsi="Arial" w:cs="Arial"/>
                <w:bCs/>
                <w:i/>
                <w:iCs/>
                <w:sz w:val="24"/>
                <w:szCs w:val="24"/>
              </w:rPr>
              <w:t>RVs £0 - £6000 – 100% relief.</w:t>
            </w:r>
          </w:p>
          <w:p w14:paraId="50CF694A" w14:textId="6C47D330" w:rsidR="00930BE3" w:rsidRPr="00930BE3" w:rsidRDefault="00930BE3" w:rsidP="00930BE3">
            <w:pPr>
              <w:rPr>
                <w:rFonts w:ascii="Arial" w:hAnsi="Arial" w:cs="Arial"/>
                <w:bCs/>
                <w:i/>
                <w:iCs/>
                <w:sz w:val="24"/>
                <w:szCs w:val="24"/>
              </w:rPr>
            </w:pPr>
            <w:r w:rsidRPr="00930BE3">
              <w:rPr>
                <w:rFonts w:ascii="Arial" w:hAnsi="Arial" w:cs="Arial"/>
                <w:bCs/>
                <w:i/>
                <w:iCs/>
                <w:sz w:val="24"/>
                <w:szCs w:val="24"/>
              </w:rPr>
              <w:t>RVs £6,001 - £12,000 – tapered relief from 100% to zero.</w:t>
            </w:r>
          </w:p>
          <w:p w14:paraId="5777F9C7" w14:textId="4626E0A9" w:rsidR="00930BE3" w:rsidRPr="00930BE3" w:rsidRDefault="00930BE3" w:rsidP="00930BE3">
            <w:pPr>
              <w:rPr>
                <w:rFonts w:ascii="Arial" w:hAnsi="Arial" w:cs="Arial"/>
                <w:bCs/>
                <w:i/>
                <w:iCs/>
                <w:sz w:val="24"/>
                <w:szCs w:val="24"/>
              </w:rPr>
            </w:pPr>
            <w:r w:rsidRPr="00930BE3">
              <w:rPr>
                <w:rFonts w:ascii="Arial" w:hAnsi="Arial" w:cs="Arial"/>
                <w:bCs/>
                <w:i/>
                <w:iCs/>
                <w:sz w:val="24"/>
                <w:szCs w:val="24"/>
              </w:rPr>
              <w:t>Relief may only be applied to up to two fully occupied properties.</w:t>
            </w:r>
          </w:p>
        </w:tc>
      </w:tr>
      <w:tr w:rsidR="00BE2D1F" w:rsidRPr="00DD7F96" w14:paraId="793F31E8" w14:textId="77777777" w:rsidTr="00511AC3">
        <w:tc>
          <w:tcPr>
            <w:tcW w:w="1857" w:type="dxa"/>
          </w:tcPr>
          <w:p w14:paraId="767A3E82" w14:textId="035C06A0" w:rsidR="00BE2D1F" w:rsidRPr="00373644" w:rsidRDefault="00BE2D1F" w:rsidP="004366D7">
            <w:pPr>
              <w:rPr>
                <w:rFonts w:ascii="Arial" w:hAnsi="Arial" w:cs="Arial"/>
                <w:b/>
                <w:i/>
                <w:iCs/>
                <w:sz w:val="24"/>
                <w:szCs w:val="24"/>
              </w:rPr>
            </w:pPr>
            <w:r>
              <w:rPr>
                <w:rFonts w:ascii="Arial" w:hAnsi="Arial" w:cs="Arial"/>
                <w:b/>
                <w:i/>
                <w:iCs/>
                <w:sz w:val="24"/>
                <w:szCs w:val="24"/>
              </w:rPr>
              <w:t xml:space="preserve">Rates </w:t>
            </w:r>
            <w:r w:rsidR="004366D7" w:rsidRPr="004366D7">
              <w:rPr>
                <w:rFonts w:ascii="Arial" w:hAnsi="Arial" w:cs="Arial"/>
                <w:b/>
                <w:i/>
                <w:iCs/>
                <w:sz w:val="24"/>
                <w:szCs w:val="24"/>
              </w:rPr>
              <w:t>relief for</w:t>
            </w:r>
            <w:r w:rsidR="004366D7">
              <w:rPr>
                <w:rFonts w:ascii="Arial" w:hAnsi="Arial" w:cs="Arial"/>
                <w:b/>
                <w:i/>
                <w:iCs/>
                <w:sz w:val="24"/>
                <w:szCs w:val="24"/>
              </w:rPr>
              <w:t xml:space="preserve"> </w:t>
            </w:r>
            <w:r w:rsidR="004366D7" w:rsidRPr="004366D7">
              <w:rPr>
                <w:rFonts w:ascii="Arial" w:hAnsi="Arial" w:cs="Arial"/>
                <w:b/>
                <w:i/>
                <w:iCs/>
                <w:sz w:val="24"/>
                <w:szCs w:val="24"/>
              </w:rPr>
              <w:t xml:space="preserve">property improvements </w:t>
            </w:r>
          </w:p>
        </w:tc>
        <w:tc>
          <w:tcPr>
            <w:tcW w:w="3965" w:type="dxa"/>
          </w:tcPr>
          <w:p w14:paraId="4ABCE628" w14:textId="76595F5E" w:rsidR="00BE2D1F" w:rsidRPr="004366D7" w:rsidRDefault="004366D7" w:rsidP="004366D7">
            <w:pPr>
              <w:rPr>
                <w:rFonts w:ascii="Arial" w:hAnsi="Arial" w:cs="Arial"/>
                <w:i/>
                <w:iCs/>
                <w:sz w:val="24"/>
                <w:szCs w:val="24"/>
              </w:rPr>
            </w:pPr>
            <w:r>
              <w:rPr>
                <w:rFonts w:ascii="Arial" w:hAnsi="Arial" w:cs="Arial"/>
                <w:bCs/>
                <w:i/>
                <w:iCs/>
                <w:sz w:val="24"/>
                <w:szCs w:val="24"/>
              </w:rPr>
              <w:t xml:space="preserve">A new </w:t>
            </w:r>
            <w:r w:rsidRPr="004366D7">
              <w:rPr>
                <w:rFonts w:ascii="Arial" w:hAnsi="Arial" w:cs="Arial"/>
                <w:bCs/>
                <w:i/>
                <w:iCs/>
                <w:sz w:val="24"/>
                <w:szCs w:val="24"/>
              </w:rPr>
              <w:t xml:space="preserve">temporary relief will run for 2023-24 </w:t>
            </w:r>
            <w:r>
              <w:rPr>
                <w:rFonts w:ascii="Arial" w:hAnsi="Arial" w:cs="Arial"/>
                <w:bCs/>
                <w:i/>
                <w:iCs/>
                <w:sz w:val="24"/>
                <w:szCs w:val="24"/>
              </w:rPr>
              <w:t xml:space="preserve">providing relief from liability increases for 12 months where </w:t>
            </w:r>
            <w:r w:rsidRPr="004366D7">
              <w:rPr>
                <w:rFonts w:ascii="Arial" w:hAnsi="Arial" w:cs="Arial"/>
                <w:i/>
                <w:iCs/>
                <w:sz w:val="24"/>
                <w:szCs w:val="24"/>
              </w:rPr>
              <w:t>eligible improvements to an existing property increase</w:t>
            </w:r>
            <w:r>
              <w:rPr>
                <w:rFonts w:ascii="Arial" w:hAnsi="Arial" w:cs="Arial"/>
                <w:i/>
                <w:iCs/>
                <w:sz w:val="24"/>
                <w:szCs w:val="24"/>
              </w:rPr>
              <w:t xml:space="preserve"> </w:t>
            </w:r>
            <w:r w:rsidRPr="004366D7">
              <w:rPr>
                <w:rFonts w:ascii="Arial" w:hAnsi="Arial" w:cs="Arial"/>
                <w:i/>
                <w:iCs/>
                <w:sz w:val="24"/>
                <w:szCs w:val="24"/>
              </w:rPr>
              <w:t>the rateable value</w:t>
            </w:r>
          </w:p>
        </w:tc>
        <w:tc>
          <w:tcPr>
            <w:tcW w:w="2834" w:type="dxa"/>
          </w:tcPr>
          <w:p w14:paraId="4BD659C8" w14:textId="757EA69B" w:rsidR="004366D7" w:rsidRPr="00930BE3" w:rsidRDefault="004366D7" w:rsidP="004366D7">
            <w:pPr>
              <w:rPr>
                <w:rFonts w:ascii="Arial" w:hAnsi="Arial" w:cs="Arial"/>
                <w:bCs/>
                <w:i/>
                <w:iCs/>
                <w:sz w:val="24"/>
                <w:szCs w:val="24"/>
              </w:rPr>
            </w:pPr>
            <w:r>
              <w:rPr>
                <w:rFonts w:ascii="Arial" w:hAnsi="Arial" w:cs="Arial"/>
                <w:bCs/>
                <w:i/>
                <w:iCs/>
                <w:sz w:val="24"/>
                <w:szCs w:val="24"/>
              </w:rPr>
              <w:t>Nil</w:t>
            </w:r>
          </w:p>
        </w:tc>
      </w:tr>
      <w:tr w:rsidR="004366D7" w:rsidRPr="00DD7F96" w14:paraId="399C76FF" w14:textId="77777777" w:rsidTr="00511AC3">
        <w:tc>
          <w:tcPr>
            <w:tcW w:w="1857" w:type="dxa"/>
          </w:tcPr>
          <w:p w14:paraId="6C8C4FB6" w14:textId="294F3627" w:rsidR="004366D7" w:rsidRDefault="004366D7" w:rsidP="004366D7">
            <w:pPr>
              <w:rPr>
                <w:rFonts w:ascii="Arial" w:hAnsi="Arial" w:cs="Arial"/>
                <w:b/>
                <w:i/>
                <w:iCs/>
                <w:sz w:val="24"/>
                <w:szCs w:val="24"/>
              </w:rPr>
            </w:pPr>
            <w:r>
              <w:rPr>
                <w:rFonts w:ascii="Arial" w:hAnsi="Arial" w:cs="Arial"/>
                <w:b/>
                <w:i/>
                <w:iCs/>
                <w:sz w:val="24"/>
                <w:szCs w:val="24"/>
              </w:rPr>
              <w:t>Green investment relief</w:t>
            </w:r>
          </w:p>
        </w:tc>
        <w:tc>
          <w:tcPr>
            <w:tcW w:w="3965" w:type="dxa"/>
          </w:tcPr>
          <w:p w14:paraId="5DDAEF21" w14:textId="5EDD35B5" w:rsidR="004366D7" w:rsidRDefault="004366D7" w:rsidP="00930BE3">
            <w:pPr>
              <w:rPr>
                <w:rFonts w:ascii="Arial" w:hAnsi="Arial" w:cs="Arial"/>
                <w:bCs/>
                <w:i/>
                <w:iCs/>
                <w:sz w:val="24"/>
                <w:szCs w:val="24"/>
              </w:rPr>
            </w:pPr>
            <w:r>
              <w:rPr>
                <w:rFonts w:ascii="Arial" w:hAnsi="Arial" w:cs="Arial"/>
                <w:bCs/>
                <w:i/>
                <w:iCs/>
                <w:sz w:val="24"/>
                <w:szCs w:val="24"/>
              </w:rPr>
              <w:t xml:space="preserve">From 2023-24 there will be an additional relief for businesses making improvements to their properties using green technology </w:t>
            </w:r>
          </w:p>
        </w:tc>
        <w:tc>
          <w:tcPr>
            <w:tcW w:w="2834" w:type="dxa"/>
          </w:tcPr>
          <w:p w14:paraId="3314A220" w14:textId="5D8B1B3F" w:rsidR="004366D7" w:rsidRPr="00930BE3" w:rsidRDefault="004366D7" w:rsidP="00930BE3">
            <w:pPr>
              <w:rPr>
                <w:rFonts w:ascii="Arial" w:hAnsi="Arial" w:cs="Arial"/>
                <w:bCs/>
                <w:i/>
                <w:iCs/>
                <w:sz w:val="24"/>
                <w:szCs w:val="24"/>
              </w:rPr>
            </w:pPr>
            <w:r>
              <w:rPr>
                <w:rFonts w:ascii="Arial" w:hAnsi="Arial" w:cs="Arial"/>
                <w:bCs/>
                <w:i/>
                <w:iCs/>
                <w:sz w:val="24"/>
                <w:szCs w:val="24"/>
              </w:rPr>
              <w:t>Nil</w:t>
            </w:r>
          </w:p>
        </w:tc>
      </w:tr>
      <w:tr w:rsidR="00930BE3" w:rsidRPr="00DD7F96" w14:paraId="250BC42A" w14:textId="77777777" w:rsidTr="00511AC3">
        <w:tc>
          <w:tcPr>
            <w:tcW w:w="1857" w:type="dxa"/>
          </w:tcPr>
          <w:p w14:paraId="5583CE23" w14:textId="631C5BBD" w:rsidR="00930BE3" w:rsidRPr="00373644" w:rsidRDefault="00930BE3" w:rsidP="00930BE3">
            <w:pPr>
              <w:rPr>
                <w:rFonts w:ascii="Arial" w:hAnsi="Arial" w:cs="Arial"/>
                <w:b/>
                <w:i/>
                <w:iCs/>
                <w:sz w:val="24"/>
                <w:szCs w:val="24"/>
              </w:rPr>
            </w:pPr>
            <w:r w:rsidRPr="00373644">
              <w:rPr>
                <w:rFonts w:ascii="Arial" w:hAnsi="Arial" w:cs="Arial"/>
                <w:b/>
                <w:i/>
                <w:iCs/>
                <w:sz w:val="24"/>
                <w:szCs w:val="24"/>
              </w:rPr>
              <w:t>Rural Rate Relief</w:t>
            </w:r>
          </w:p>
        </w:tc>
        <w:tc>
          <w:tcPr>
            <w:tcW w:w="3965" w:type="dxa"/>
          </w:tcPr>
          <w:p w14:paraId="3C87EA95" w14:textId="04726AB9" w:rsidR="00930BE3" w:rsidRPr="00930BE3" w:rsidRDefault="00930BE3" w:rsidP="00930BE3">
            <w:pPr>
              <w:rPr>
                <w:rFonts w:ascii="Arial" w:hAnsi="Arial" w:cs="Arial"/>
                <w:bCs/>
                <w:i/>
                <w:iCs/>
                <w:sz w:val="24"/>
                <w:szCs w:val="24"/>
              </w:rPr>
            </w:pPr>
            <w:r w:rsidRPr="00930BE3">
              <w:rPr>
                <w:rFonts w:ascii="Arial" w:hAnsi="Arial" w:cs="Arial"/>
                <w:bCs/>
                <w:i/>
                <w:iCs/>
                <w:sz w:val="24"/>
                <w:szCs w:val="24"/>
              </w:rPr>
              <w:t>Properties in eligible areas (rural areas with population of less than 3,000) that are the only village shop or post office with an RV of less than £8,500; or the only public house or petrol station with RV of less than £12,500.</w:t>
            </w:r>
          </w:p>
        </w:tc>
        <w:tc>
          <w:tcPr>
            <w:tcW w:w="2834" w:type="dxa"/>
          </w:tcPr>
          <w:p w14:paraId="453F361D" w14:textId="42395D37" w:rsidR="00930BE3" w:rsidRPr="00930BE3" w:rsidRDefault="00930BE3" w:rsidP="00930BE3">
            <w:pPr>
              <w:rPr>
                <w:rFonts w:ascii="Arial" w:hAnsi="Arial" w:cs="Arial"/>
                <w:bCs/>
                <w:i/>
                <w:iCs/>
                <w:sz w:val="24"/>
                <w:szCs w:val="24"/>
              </w:rPr>
            </w:pPr>
            <w:r w:rsidRPr="00930BE3">
              <w:rPr>
                <w:rFonts w:ascii="Arial" w:hAnsi="Arial" w:cs="Arial"/>
                <w:bCs/>
                <w:i/>
                <w:iCs/>
                <w:sz w:val="24"/>
                <w:szCs w:val="24"/>
              </w:rPr>
              <w:t>Nil (See Note 1)</w:t>
            </w:r>
          </w:p>
        </w:tc>
      </w:tr>
      <w:tr w:rsidR="00930BE3" w:rsidRPr="00DD7F96" w14:paraId="2366EBEE" w14:textId="77777777" w:rsidTr="00511AC3">
        <w:tc>
          <w:tcPr>
            <w:tcW w:w="1857" w:type="dxa"/>
          </w:tcPr>
          <w:p w14:paraId="4F7139A0" w14:textId="7718BB33" w:rsidR="00930BE3" w:rsidRPr="00373644" w:rsidRDefault="00930BE3" w:rsidP="00930BE3">
            <w:pPr>
              <w:rPr>
                <w:rFonts w:ascii="Arial" w:hAnsi="Arial" w:cs="Arial"/>
                <w:b/>
                <w:i/>
                <w:iCs/>
                <w:sz w:val="24"/>
                <w:szCs w:val="24"/>
              </w:rPr>
            </w:pPr>
            <w:r w:rsidRPr="00373644">
              <w:rPr>
                <w:rFonts w:ascii="Arial" w:hAnsi="Arial" w:cs="Arial"/>
                <w:b/>
                <w:i/>
                <w:iCs/>
                <w:sz w:val="24"/>
                <w:szCs w:val="24"/>
              </w:rPr>
              <w:lastRenderedPageBreak/>
              <w:t>Charitable Rate Relief</w:t>
            </w:r>
          </w:p>
        </w:tc>
        <w:tc>
          <w:tcPr>
            <w:tcW w:w="6799" w:type="dxa"/>
            <w:gridSpan w:val="2"/>
          </w:tcPr>
          <w:p w14:paraId="6FBC3C6C" w14:textId="71B79186" w:rsidR="00930BE3" w:rsidRPr="00930BE3" w:rsidRDefault="00930BE3" w:rsidP="00930BE3">
            <w:pPr>
              <w:rPr>
                <w:rFonts w:ascii="Arial" w:hAnsi="Arial" w:cs="Arial"/>
                <w:bCs/>
                <w:i/>
                <w:iCs/>
                <w:sz w:val="24"/>
                <w:szCs w:val="24"/>
              </w:rPr>
            </w:pPr>
            <w:r w:rsidRPr="00930BE3">
              <w:rPr>
                <w:rFonts w:ascii="Arial" w:hAnsi="Arial" w:cs="Arial"/>
                <w:i/>
                <w:iCs/>
                <w:sz w:val="24"/>
                <w:szCs w:val="24"/>
              </w:rPr>
              <w:t xml:space="preserve">Eligible charities and community amateur sports clubs may apply for relief of up to 80%. </w:t>
            </w:r>
          </w:p>
        </w:tc>
      </w:tr>
      <w:tr w:rsidR="00930BE3" w:rsidRPr="00DD7F96" w14:paraId="40837FC1" w14:textId="77777777" w:rsidTr="00511AC3">
        <w:tc>
          <w:tcPr>
            <w:tcW w:w="1857" w:type="dxa"/>
          </w:tcPr>
          <w:p w14:paraId="3E75C421" w14:textId="61C694EB" w:rsidR="00930BE3" w:rsidRPr="00373644" w:rsidRDefault="00930BE3" w:rsidP="00930BE3">
            <w:pPr>
              <w:rPr>
                <w:rFonts w:ascii="Arial" w:hAnsi="Arial" w:cs="Arial"/>
                <w:b/>
                <w:i/>
                <w:iCs/>
                <w:sz w:val="24"/>
                <w:szCs w:val="24"/>
              </w:rPr>
            </w:pPr>
            <w:r w:rsidRPr="00373644">
              <w:rPr>
                <w:rFonts w:ascii="Arial" w:hAnsi="Arial" w:cs="Arial"/>
                <w:b/>
                <w:i/>
                <w:iCs/>
                <w:sz w:val="24"/>
                <w:szCs w:val="24"/>
              </w:rPr>
              <w:t>Enterprise Zones</w:t>
            </w:r>
          </w:p>
        </w:tc>
        <w:tc>
          <w:tcPr>
            <w:tcW w:w="3965" w:type="dxa"/>
          </w:tcPr>
          <w:p w14:paraId="46F20872" w14:textId="13C75014" w:rsidR="00930BE3" w:rsidRPr="00930BE3" w:rsidRDefault="00930BE3" w:rsidP="00930BE3">
            <w:pPr>
              <w:rPr>
                <w:rFonts w:ascii="Arial" w:hAnsi="Arial" w:cs="Arial"/>
                <w:bCs/>
                <w:i/>
                <w:iCs/>
                <w:sz w:val="24"/>
                <w:szCs w:val="24"/>
              </w:rPr>
            </w:pPr>
            <w:r w:rsidRPr="00930BE3">
              <w:rPr>
                <w:rFonts w:ascii="Arial" w:hAnsi="Arial" w:cs="Arial"/>
                <w:bCs/>
                <w:i/>
                <w:iCs/>
                <w:sz w:val="24"/>
                <w:szCs w:val="24"/>
              </w:rPr>
              <w:t xml:space="preserve">For those starting up or relocating to an Enterprise Zone. </w:t>
            </w:r>
            <w:hyperlink r:id="rId14" w:history="1">
              <w:r w:rsidRPr="00930BE3">
                <w:rPr>
                  <w:rStyle w:val="Hyperlink"/>
                  <w:rFonts w:ascii="Arial" w:hAnsi="Arial" w:cs="Arial"/>
                  <w:bCs/>
                  <w:i/>
                  <w:iCs/>
                  <w:sz w:val="24"/>
                  <w:szCs w:val="24"/>
                </w:rPr>
                <w:t>Find your local enterprise zone</w:t>
              </w:r>
            </w:hyperlink>
            <w:r w:rsidRPr="00930BE3">
              <w:rPr>
                <w:rFonts w:ascii="Arial" w:hAnsi="Arial" w:cs="Arial"/>
                <w:bCs/>
                <w:i/>
                <w:iCs/>
                <w:sz w:val="24"/>
                <w:szCs w:val="24"/>
              </w:rPr>
              <w:t xml:space="preserve"> to check rates relief. </w:t>
            </w:r>
          </w:p>
        </w:tc>
        <w:tc>
          <w:tcPr>
            <w:tcW w:w="2834" w:type="dxa"/>
          </w:tcPr>
          <w:p w14:paraId="4E3ACAD0" w14:textId="57848364" w:rsidR="00930BE3" w:rsidRPr="00930BE3" w:rsidRDefault="00930BE3" w:rsidP="00930BE3">
            <w:pPr>
              <w:rPr>
                <w:rFonts w:ascii="Arial" w:hAnsi="Arial" w:cs="Arial"/>
                <w:bCs/>
                <w:i/>
                <w:iCs/>
                <w:sz w:val="24"/>
                <w:szCs w:val="24"/>
              </w:rPr>
            </w:pPr>
            <w:r w:rsidRPr="00930BE3">
              <w:rPr>
                <w:rFonts w:ascii="Arial" w:hAnsi="Arial" w:cs="Arial"/>
                <w:bCs/>
                <w:i/>
                <w:iCs/>
                <w:sz w:val="24"/>
                <w:szCs w:val="24"/>
              </w:rPr>
              <w:t>Nil</w:t>
            </w:r>
          </w:p>
        </w:tc>
      </w:tr>
      <w:tr w:rsidR="00930BE3" w:rsidRPr="00DD7F96" w14:paraId="5CC795B6" w14:textId="77777777" w:rsidTr="00511AC3">
        <w:tc>
          <w:tcPr>
            <w:tcW w:w="1857" w:type="dxa"/>
          </w:tcPr>
          <w:p w14:paraId="0FC8E210" w14:textId="4A68561F" w:rsidR="00930BE3" w:rsidRPr="00373644" w:rsidRDefault="00930BE3" w:rsidP="00930BE3">
            <w:pPr>
              <w:rPr>
                <w:rFonts w:ascii="Arial" w:hAnsi="Arial" w:cs="Arial"/>
                <w:b/>
                <w:i/>
                <w:iCs/>
                <w:sz w:val="24"/>
                <w:szCs w:val="24"/>
              </w:rPr>
            </w:pPr>
            <w:r w:rsidRPr="00373644">
              <w:rPr>
                <w:rFonts w:ascii="Arial" w:hAnsi="Arial" w:cs="Arial"/>
                <w:b/>
                <w:i/>
                <w:iCs/>
                <w:sz w:val="24"/>
                <w:szCs w:val="24"/>
              </w:rPr>
              <w:t>Hardship Relief</w:t>
            </w:r>
          </w:p>
        </w:tc>
        <w:tc>
          <w:tcPr>
            <w:tcW w:w="6799" w:type="dxa"/>
            <w:gridSpan w:val="2"/>
          </w:tcPr>
          <w:p w14:paraId="7F4D8A82" w14:textId="5BFFDC5E" w:rsidR="00930BE3" w:rsidRPr="00930BE3" w:rsidRDefault="00930BE3" w:rsidP="00930BE3">
            <w:pPr>
              <w:rPr>
                <w:rFonts w:ascii="Arial" w:hAnsi="Arial" w:cs="Arial"/>
                <w:bCs/>
                <w:i/>
                <w:iCs/>
                <w:sz w:val="24"/>
                <w:szCs w:val="24"/>
              </w:rPr>
            </w:pPr>
            <w:r w:rsidRPr="00930BE3">
              <w:rPr>
                <w:rFonts w:ascii="Arial" w:hAnsi="Arial" w:cs="Arial"/>
                <w:bCs/>
                <w:i/>
                <w:iCs/>
                <w:sz w:val="24"/>
                <w:szCs w:val="24"/>
              </w:rPr>
              <w:t>Ratepayers experiencing financial difficulties may apply to their local authority for hardship relief which may grant a discount or exemption to the ratepayer at their discretion.</w:t>
            </w:r>
          </w:p>
        </w:tc>
      </w:tr>
      <w:tr w:rsidR="00930BE3" w:rsidRPr="00DD7F96" w14:paraId="376F9226" w14:textId="77777777" w:rsidTr="003C4020">
        <w:tc>
          <w:tcPr>
            <w:tcW w:w="8656" w:type="dxa"/>
            <w:gridSpan w:val="3"/>
          </w:tcPr>
          <w:p w14:paraId="15FA1E78" w14:textId="2523DEAD" w:rsidR="00930BE3" w:rsidRPr="00DD7F96" w:rsidRDefault="00930BE3" w:rsidP="00930BE3">
            <w:pPr>
              <w:rPr>
                <w:rFonts w:ascii="Arial" w:hAnsi="Arial" w:cs="Arial"/>
                <w:bCs/>
                <w:i/>
                <w:iCs/>
                <w:sz w:val="24"/>
                <w:szCs w:val="24"/>
              </w:rPr>
            </w:pPr>
            <w:r>
              <w:rPr>
                <w:rFonts w:ascii="Arial" w:hAnsi="Arial" w:cs="Arial"/>
                <w:bCs/>
                <w:i/>
                <w:iCs/>
                <w:sz w:val="24"/>
                <w:szCs w:val="24"/>
              </w:rPr>
              <w:t xml:space="preserve">Note 1: There are special reliefs for Registered Childcare Premises and Post Offices in Wales which can be found </w:t>
            </w:r>
            <w:hyperlink r:id="rId15" w:history="1">
              <w:r w:rsidRPr="005C5CEA">
                <w:rPr>
                  <w:rStyle w:val="Hyperlink"/>
                  <w:rFonts w:ascii="Arial" w:hAnsi="Arial" w:cs="Arial"/>
                  <w:bCs/>
                  <w:i/>
                  <w:iCs/>
                  <w:sz w:val="24"/>
                  <w:szCs w:val="24"/>
                </w:rPr>
                <w:t>here</w:t>
              </w:r>
            </w:hyperlink>
            <w:r>
              <w:rPr>
                <w:rFonts w:ascii="Arial" w:hAnsi="Arial" w:cs="Arial"/>
                <w:bCs/>
                <w:i/>
                <w:iCs/>
                <w:sz w:val="24"/>
                <w:szCs w:val="24"/>
              </w:rPr>
              <w:t xml:space="preserve">. </w:t>
            </w:r>
          </w:p>
        </w:tc>
      </w:tr>
    </w:tbl>
    <w:p w14:paraId="06EE518D" w14:textId="73B4236D" w:rsidR="0022711E" w:rsidRDefault="0022711E" w:rsidP="008A7088">
      <w:pPr>
        <w:ind w:left="360"/>
        <w:rPr>
          <w:rFonts w:ascii="Arial" w:hAnsi="Arial" w:cs="Arial"/>
          <w:bCs/>
          <w:sz w:val="24"/>
          <w:szCs w:val="24"/>
        </w:rPr>
      </w:pPr>
    </w:p>
    <w:p w14:paraId="23DEB53A" w14:textId="32E5F905" w:rsidR="005C14E9" w:rsidRPr="009A206C" w:rsidRDefault="006401A3" w:rsidP="009A206C">
      <w:pPr>
        <w:ind w:left="360"/>
        <w:rPr>
          <w:rFonts w:ascii="Arial" w:hAnsi="Arial" w:cs="Arial"/>
          <w:bCs/>
          <w:sz w:val="24"/>
          <w:szCs w:val="24"/>
        </w:rPr>
      </w:pPr>
      <w:r>
        <w:rPr>
          <w:rFonts w:ascii="Arial" w:hAnsi="Arial" w:cs="Arial"/>
          <w:bCs/>
          <w:sz w:val="24"/>
          <w:szCs w:val="24"/>
        </w:rPr>
        <w:t>You can find a full list of</w:t>
      </w:r>
      <w:r w:rsidR="004F36A4">
        <w:rPr>
          <w:rFonts w:ascii="Arial" w:hAnsi="Arial" w:cs="Arial"/>
          <w:bCs/>
          <w:sz w:val="24"/>
          <w:szCs w:val="24"/>
        </w:rPr>
        <w:t xml:space="preserve"> exemptions,</w:t>
      </w:r>
      <w:r>
        <w:rPr>
          <w:rFonts w:ascii="Arial" w:hAnsi="Arial" w:cs="Arial"/>
          <w:bCs/>
          <w:sz w:val="24"/>
          <w:szCs w:val="24"/>
        </w:rPr>
        <w:t xml:space="preserve"> types of relief for England </w:t>
      </w:r>
      <w:hyperlink r:id="rId16" w:history="1">
        <w:r w:rsidRPr="006140D3">
          <w:rPr>
            <w:rStyle w:val="Hyperlink"/>
            <w:rFonts w:ascii="Arial" w:hAnsi="Arial" w:cs="Arial"/>
            <w:bCs/>
            <w:sz w:val="24"/>
            <w:szCs w:val="24"/>
          </w:rPr>
          <w:t>here</w:t>
        </w:r>
      </w:hyperlink>
      <w:r>
        <w:rPr>
          <w:rFonts w:ascii="Arial" w:hAnsi="Arial" w:cs="Arial"/>
          <w:bCs/>
          <w:sz w:val="24"/>
          <w:szCs w:val="24"/>
        </w:rPr>
        <w:t xml:space="preserve"> and Wales </w:t>
      </w:r>
      <w:hyperlink r:id="rId17" w:history="1">
        <w:r w:rsidRPr="00803DDD">
          <w:rPr>
            <w:rStyle w:val="Hyperlink"/>
            <w:rFonts w:ascii="Arial" w:hAnsi="Arial" w:cs="Arial"/>
            <w:bCs/>
            <w:sz w:val="24"/>
            <w:szCs w:val="24"/>
          </w:rPr>
          <w:t>here</w:t>
        </w:r>
      </w:hyperlink>
    </w:p>
    <w:bookmarkEnd w:id="1"/>
    <w:p w14:paraId="0617D8F8" w14:textId="2840E658" w:rsidR="00CD69A2" w:rsidRPr="006A6C60" w:rsidRDefault="00B15C35" w:rsidP="00CD69A2">
      <w:pPr>
        <w:rPr>
          <w:rFonts w:ascii="Arial" w:hAnsi="Arial" w:cs="Arial"/>
          <w:b/>
          <w:sz w:val="28"/>
          <w:szCs w:val="28"/>
        </w:rPr>
      </w:pPr>
      <w:r w:rsidRPr="006A6C60">
        <w:rPr>
          <w:rFonts w:ascii="Arial" w:hAnsi="Arial" w:cs="Arial"/>
          <w:b/>
          <w:sz w:val="28"/>
          <w:szCs w:val="28"/>
        </w:rPr>
        <w:t xml:space="preserve"> </w:t>
      </w:r>
      <w:r w:rsidR="00CD69A2" w:rsidRPr="006A6C60">
        <w:rPr>
          <w:rFonts w:ascii="Arial" w:hAnsi="Arial" w:cs="Arial"/>
          <w:b/>
          <w:sz w:val="28"/>
          <w:szCs w:val="28"/>
        </w:rPr>
        <w:t>BUSINESS RATES IN SCOTLAND</w:t>
      </w:r>
    </w:p>
    <w:p w14:paraId="3668DE38" w14:textId="77777777" w:rsidR="006A6C60" w:rsidRDefault="006A6C60" w:rsidP="006A6C60">
      <w:pPr>
        <w:pStyle w:val="ListParagraph"/>
        <w:numPr>
          <w:ilvl w:val="0"/>
          <w:numId w:val="5"/>
        </w:numPr>
        <w:rPr>
          <w:rFonts w:ascii="Arial" w:hAnsi="Arial" w:cs="Arial"/>
          <w:b/>
          <w:sz w:val="28"/>
          <w:szCs w:val="28"/>
        </w:rPr>
      </w:pPr>
      <w:r>
        <w:rPr>
          <w:rFonts w:ascii="Arial" w:hAnsi="Arial" w:cs="Arial"/>
          <w:b/>
          <w:sz w:val="28"/>
          <w:szCs w:val="28"/>
        </w:rPr>
        <w:t>H</w:t>
      </w:r>
      <w:r w:rsidRPr="006C52E5">
        <w:rPr>
          <w:rFonts w:ascii="Arial" w:hAnsi="Arial" w:cs="Arial"/>
          <w:b/>
          <w:sz w:val="28"/>
          <w:szCs w:val="28"/>
        </w:rPr>
        <w:t>ow your rates are calculated</w:t>
      </w:r>
    </w:p>
    <w:p w14:paraId="7021D20C" w14:textId="77777777" w:rsidR="006A6C60" w:rsidRPr="006C52E5" w:rsidRDefault="006A6C60" w:rsidP="006A6C60">
      <w:pPr>
        <w:rPr>
          <w:rFonts w:ascii="Arial" w:hAnsi="Arial" w:cs="Arial"/>
          <w:bCs/>
          <w:sz w:val="24"/>
          <w:szCs w:val="24"/>
        </w:rPr>
      </w:pPr>
      <w:r w:rsidRPr="006C52E5">
        <w:rPr>
          <w:rFonts w:ascii="Arial" w:hAnsi="Arial" w:cs="Arial"/>
          <w:bCs/>
          <w:sz w:val="24"/>
          <w:szCs w:val="24"/>
        </w:rPr>
        <w:t>Business rates are payable on most non-domestic properties, including buildings part-used for non-domestic activity</w:t>
      </w:r>
      <w:r>
        <w:rPr>
          <w:rFonts w:ascii="Arial" w:hAnsi="Arial" w:cs="Arial"/>
          <w:bCs/>
          <w:sz w:val="24"/>
          <w:szCs w:val="24"/>
        </w:rPr>
        <w:t>.</w:t>
      </w:r>
    </w:p>
    <w:p w14:paraId="684D4D87" w14:textId="25CB3442" w:rsidR="000B4BD0" w:rsidRDefault="000B4BD0" w:rsidP="000B4BD0">
      <w:pPr>
        <w:pStyle w:val="ListParagraph"/>
        <w:numPr>
          <w:ilvl w:val="0"/>
          <w:numId w:val="7"/>
        </w:numPr>
        <w:ind w:left="851"/>
        <w:rPr>
          <w:rFonts w:ascii="Arial" w:hAnsi="Arial" w:cs="Arial"/>
          <w:bCs/>
          <w:sz w:val="24"/>
          <w:szCs w:val="24"/>
        </w:rPr>
      </w:pPr>
      <w:r>
        <w:rPr>
          <w:rFonts w:ascii="Arial" w:hAnsi="Arial" w:cs="Arial"/>
          <w:bCs/>
          <w:sz w:val="24"/>
          <w:szCs w:val="24"/>
        </w:rPr>
        <w:t xml:space="preserve">A property’s rateable value (RV) is based on a valuation </w:t>
      </w:r>
      <w:r w:rsidR="004A675D">
        <w:rPr>
          <w:rFonts w:ascii="Arial" w:hAnsi="Arial" w:cs="Arial"/>
          <w:bCs/>
          <w:sz w:val="24"/>
          <w:szCs w:val="24"/>
        </w:rPr>
        <w:t xml:space="preserve">by a local </w:t>
      </w:r>
      <w:hyperlink r:id="rId18" w:history="1">
        <w:r w:rsidR="00DA232C">
          <w:rPr>
            <w:rStyle w:val="Hyperlink"/>
            <w:rFonts w:ascii="Arial" w:hAnsi="Arial" w:cs="Arial"/>
            <w:bCs/>
            <w:sz w:val="24"/>
            <w:szCs w:val="24"/>
          </w:rPr>
          <w:t>a</w:t>
        </w:r>
        <w:r w:rsidR="004A675D" w:rsidRPr="00DA232C">
          <w:rPr>
            <w:rStyle w:val="Hyperlink"/>
            <w:rFonts w:ascii="Arial" w:hAnsi="Arial" w:cs="Arial"/>
            <w:bCs/>
            <w:sz w:val="24"/>
            <w:szCs w:val="24"/>
          </w:rPr>
          <w:t>ssessor</w:t>
        </w:r>
      </w:hyperlink>
      <w:r w:rsidR="00DA232C">
        <w:rPr>
          <w:rFonts w:ascii="Arial" w:hAnsi="Arial" w:cs="Arial"/>
          <w:bCs/>
          <w:sz w:val="24"/>
          <w:szCs w:val="24"/>
        </w:rPr>
        <w:t xml:space="preserve"> </w:t>
      </w:r>
      <w:r>
        <w:rPr>
          <w:rFonts w:ascii="Arial" w:hAnsi="Arial" w:cs="Arial"/>
          <w:bCs/>
          <w:sz w:val="24"/>
          <w:szCs w:val="24"/>
        </w:rPr>
        <w:t xml:space="preserve">which is then multiplied by </w:t>
      </w:r>
      <w:r w:rsidR="001D45DB">
        <w:rPr>
          <w:rFonts w:ascii="Arial" w:hAnsi="Arial" w:cs="Arial"/>
          <w:bCs/>
          <w:sz w:val="24"/>
          <w:szCs w:val="24"/>
        </w:rPr>
        <w:t xml:space="preserve">a </w:t>
      </w:r>
      <w:r>
        <w:rPr>
          <w:rFonts w:ascii="Arial" w:hAnsi="Arial" w:cs="Arial"/>
          <w:bCs/>
          <w:sz w:val="24"/>
          <w:szCs w:val="24"/>
        </w:rPr>
        <w:t>‘</w:t>
      </w:r>
      <w:r w:rsidR="00A55D37">
        <w:rPr>
          <w:rFonts w:ascii="Arial" w:hAnsi="Arial" w:cs="Arial"/>
          <w:bCs/>
          <w:sz w:val="24"/>
          <w:szCs w:val="24"/>
        </w:rPr>
        <w:t>basic poundage rate’</w:t>
      </w:r>
      <w:r w:rsidR="001D45DB">
        <w:rPr>
          <w:rFonts w:ascii="Arial" w:hAnsi="Arial" w:cs="Arial"/>
          <w:bCs/>
          <w:sz w:val="24"/>
          <w:szCs w:val="24"/>
        </w:rPr>
        <w:t xml:space="preserve"> set by the Scottish Government. </w:t>
      </w:r>
    </w:p>
    <w:p w14:paraId="78A42230" w14:textId="11E7441A" w:rsidR="000B4BD0" w:rsidRDefault="000B4BD0" w:rsidP="000B4BD0">
      <w:pPr>
        <w:pStyle w:val="ListParagraph"/>
        <w:numPr>
          <w:ilvl w:val="0"/>
          <w:numId w:val="7"/>
        </w:numPr>
        <w:ind w:left="851"/>
        <w:rPr>
          <w:rFonts w:ascii="Arial" w:hAnsi="Arial" w:cs="Arial"/>
          <w:bCs/>
          <w:sz w:val="24"/>
          <w:szCs w:val="24"/>
        </w:rPr>
      </w:pPr>
      <w:r>
        <w:rPr>
          <w:rFonts w:ascii="Arial" w:hAnsi="Arial" w:cs="Arial"/>
          <w:bCs/>
          <w:sz w:val="24"/>
          <w:szCs w:val="24"/>
        </w:rPr>
        <w:t xml:space="preserve">The multiplier you need to use </w:t>
      </w:r>
      <w:r w:rsidRPr="008B2B74">
        <w:rPr>
          <w:rFonts w:ascii="Arial" w:hAnsi="Arial" w:cs="Arial"/>
          <w:bCs/>
          <w:sz w:val="24"/>
          <w:szCs w:val="24"/>
        </w:rPr>
        <w:t xml:space="preserve">may vary based on your company size and </w:t>
      </w:r>
      <w:r w:rsidR="00662D1A" w:rsidRPr="008B2B74">
        <w:rPr>
          <w:rFonts w:ascii="Arial" w:hAnsi="Arial" w:cs="Arial"/>
          <w:bCs/>
          <w:sz w:val="24"/>
          <w:szCs w:val="24"/>
        </w:rPr>
        <w:t>location</w:t>
      </w:r>
      <w:r w:rsidR="00662D1A">
        <w:rPr>
          <w:rFonts w:ascii="Arial" w:hAnsi="Arial" w:cs="Arial"/>
          <w:bCs/>
          <w:sz w:val="24"/>
          <w:szCs w:val="24"/>
        </w:rPr>
        <w:t xml:space="preserve"> and</w:t>
      </w:r>
      <w:r>
        <w:rPr>
          <w:rFonts w:ascii="Arial" w:hAnsi="Arial" w:cs="Arial"/>
          <w:bCs/>
          <w:sz w:val="24"/>
          <w:szCs w:val="24"/>
        </w:rPr>
        <w:t xml:space="preserve"> will indicate the tax liability you will pay in each pound of the estimated rateable value.</w:t>
      </w:r>
    </w:p>
    <w:p w14:paraId="332A8D4C" w14:textId="77777777" w:rsidR="00E178A1" w:rsidRDefault="00E178A1" w:rsidP="000B4BD0">
      <w:pPr>
        <w:pStyle w:val="ListParagraph"/>
        <w:numPr>
          <w:ilvl w:val="0"/>
          <w:numId w:val="7"/>
        </w:numPr>
        <w:ind w:left="851"/>
        <w:rPr>
          <w:rFonts w:ascii="Arial" w:hAnsi="Arial" w:cs="Arial"/>
          <w:bCs/>
          <w:sz w:val="24"/>
          <w:szCs w:val="24"/>
        </w:rPr>
      </w:pPr>
      <w:r w:rsidRPr="00E178A1">
        <w:rPr>
          <w:rFonts w:ascii="Arial" w:hAnsi="Arial" w:cs="Arial"/>
          <w:bCs/>
          <w:sz w:val="24"/>
          <w:szCs w:val="24"/>
        </w:rPr>
        <w:t xml:space="preserve">Large businesses are subject to the Large Business Supplement rate – from April 2020 this will be replaced by the Intermediate Property Rate and the Higher Property Rate.  </w:t>
      </w:r>
    </w:p>
    <w:p w14:paraId="327DDDFD" w14:textId="3B652ADF" w:rsidR="000B4BD0" w:rsidRDefault="000B4BD0" w:rsidP="000B4BD0">
      <w:pPr>
        <w:pStyle w:val="ListParagraph"/>
        <w:numPr>
          <w:ilvl w:val="0"/>
          <w:numId w:val="7"/>
        </w:numPr>
        <w:ind w:left="851"/>
        <w:rPr>
          <w:rFonts w:ascii="Arial" w:hAnsi="Arial" w:cs="Arial"/>
          <w:bCs/>
          <w:sz w:val="24"/>
          <w:szCs w:val="24"/>
        </w:rPr>
      </w:pPr>
      <w:r>
        <w:rPr>
          <w:rFonts w:ascii="Arial" w:hAnsi="Arial" w:cs="Arial"/>
          <w:bCs/>
          <w:sz w:val="24"/>
          <w:szCs w:val="24"/>
        </w:rPr>
        <w:t xml:space="preserve">You can </w:t>
      </w:r>
      <w:hyperlink r:id="rId19" w:history="1">
        <w:r w:rsidRPr="00826F06">
          <w:rPr>
            <w:rStyle w:val="Hyperlink"/>
            <w:rFonts w:ascii="Arial" w:hAnsi="Arial" w:cs="Arial"/>
            <w:bCs/>
            <w:sz w:val="24"/>
            <w:szCs w:val="24"/>
          </w:rPr>
          <w:t>look up your rateable value</w:t>
        </w:r>
      </w:hyperlink>
      <w:r w:rsidR="003A51C7">
        <w:rPr>
          <w:rFonts w:ascii="Arial" w:hAnsi="Arial" w:cs="Arial"/>
          <w:bCs/>
          <w:sz w:val="24"/>
          <w:szCs w:val="24"/>
        </w:rPr>
        <w:t xml:space="preserve">, </w:t>
      </w:r>
      <w:r>
        <w:rPr>
          <w:rFonts w:ascii="Arial" w:hAnsi="Arial" w:cs="Arial"/>
          <w:bCs/>
          <w:sz w:val="24"/>
          <w:szCs w:val="24"/>
        </w:rPr>
        <w:t>which can be multiplied by the multiplier to calculate liabilities for the applicable financial year.</w:t>
      </w:r>
    </w:p>
    <w:p w14:paraId="5445EFF7" w14:textId="77777777" w:rsidR="00C8125B" w:rsidRDefault="00C8125B" w:rsidP="00C8125B">
      <w:pPr>
        <w:pStyle w:val="ListParagraph"/>
        <w:ind w:left="851"/>
        <w:rPr>
          <w:rFonts w:ascii="Arial" w:hAnsi="Arial" w:cs="Arial"/>
          <w:bCs/>
          <w:sz w:val="24"/>
          <w:szCs w:val="24"/>
        </w:rPr>
      </w:pPr>
    </w:p>
    <w:tbl>
      <w:tblPr>
        <w:tblStyle w:val="TableGrid"/>
        <w:tblW w:w="0" w:type="auto"/>
        <w:tblInd w:w="720" w:type="dxa"/>
        <w:tblLook w:val="04A0" w:firstRow="1" w:lastRow="0" w:firstColumn="1" w:lastColumn="0" w:noHBand="0" w:noVBand="1"/>
      </w:tblPr>
      <w:tblGrid>
        <w:gridCol w:w="1402"/>
        <w:gridCol w:w="6894"/>
      </w:tblGrid>
      <w:tr w:rsidR="00BD2E0B" w:rsidRPr="00DD7F96" w14:paraId="053A7F0F" w14:textId="77777777" w:rsidTr="006B2E2C">
        <w:tc>
          <w:tcPr>
            <w:tcW w:w="1402" w:type="dxa"/>
          </w:tcPr>
          <w:p w14:paraId="36B47E17" w14:textId="77777777" w:rsidR="00BD2E0B" w:rsidRPr="00DD7F96" w:rsidRDefault="00BD2E0B" w:rsidP="00501E00">
            <w:pPr>
              <w:pStyle w:val="ListParagraph"/>
              <w:ind w:left="0"/>
              <w:rPr>
                <w:rFonts w:ascii="Arial" w:hAnsi="Arial" w:cs="Arial"/>
                <w:b/>
                <w:i/>
                <w:iCs/>
                <w:sz w:val="24"/>
                <w:szCs w:val="24"/>
              </w:rPr>
            </w:pPr>
            <w:r w:rsidRPr="00DD7F96">
              <w:rPr>
                <w:rFonts w:ascii="Arial" w:hAnsi="Arial" w:cs="Arial"/>
                <w:b/>
                <w:i/>
                <w:iCs/>
                <w:sz w:val="24"/>
                <w:szCs w:val="24"/>
              </w:rPr>
              <w:t>Year</w:t>
            </w:r>
          </w:p>
        </w:tc>
        <w:tc>
          <w:tcPr>
            <w:tcW w:w="6894" w:type="dxa"/>
          </w:tcPr>
          <w:p w14:paraId="0E0587E1" w14:textId="4D4ED9B1" w:rsidR="00BD2E0B" w:rsidRPr="00DD7F96" w:rsidRDefault="00A55D37" w:rsidP="00501E00">
            <w:pPr>
              <w:pStyle w:val="ListParagraph"/>
              <w:ind w:left="0"/>
              <w:rPr>
                <w:rFonts w:ascii="Arial" w:hAnsi="Arial" w:cs="Arial"/>
                <w:b/>
                <w:i/>
                <w:iCs/>
                <w:sz w:val="24"/>
                <w:szCs w:val="24"/>
              </w:rPr>
            </w:pPr>
            <w:r>
              <w:rPr>
                <w:rFonts w:ascii="Arial" w:hAnsi="Arial" w:cs="Arial"/>
                <w:b/>
                <w:i/>
                <w:iCs/>
                <w:sz w:val="24"/>
                <w:szCs w:val="24"/>
              </w:rPr>
              <w:t>Basic poundage rate</w:t>
            </w:r>
          </w:p>
        </w:tc>
      </w:tr>
      <w:tr w:rsidR="00D0274E" w:rsidRPr="00DD7F96" w14:paraId="77E753F4" w14:textId="77777777" w:rsidTr="004169B4">
        <w:tc>
          <w:tcPr>
            <w:tcW w:w="1402" w:type="dxa"/>
          </w:tcPr>
          <w:p w14:paraId="6842C0A6" w14:textId="0848DE38" w:rsidR="00D0274E" w:rsidRPr="00DD7F96" w:rsidRDefault="00D0274E" w:rsidP="00501E00">
            <w:pPr>
              <w:pStyle w:val="ListParagraph"/>
              <w:ind w:left="0"/>
              <w:rPr>
                <w:rFonts w:ascii="Arial" w:hAnsi="Arial" w:cs="Arial"/>
                <w:bCs/>
                <w:i/>
                <w:iCs/>
                <w:sz w:val="24"/>
                <w:szCs w:val="24"/>
              </w:rPr>
            </w:pPr>
            <w:r>
              <w:rPr>
                <w:rFonts w:ascii="Arial" w:hAnsi="Arial" w:cs="Arial"/>
                <w:bCs/>
                <w:i/>
                <w:iCs/>
                <w:sz w:val="24"/>
                <w:szCs w:val="24"/>
              </w:rPr>
              <w:t>2021-22</w:t>
            </w:r>
          </w:p>
        </w:tc>
        <w:tc>
          <w:tcPr>
            <w:tcW w:w="6894" w:type="dxa"/>
          </w:tcPr>
          <w:p w14:paraId="63E589E0" w14:textId="59DE31DC" w:rsidR="00D0274E" w:rsidRDefault="00D0274E" w:rsidP="00501E00">
            <w:pPr>
              <w:pStyle w:val="ListParagraph"/>
              <w:ind w:left="0"/>
              <w:rPr>
                <w:rFonts w:ascii="Arial" w:hAnsi="Arial" w:cs="Arial"/>
                <w:bCs/>
                <w:i/>
                <w:iCs/>
                <w:sz w:val="24"/>
                <w:szCs w:val="24"/>
              </w:rPr>
            </w:pPr>
            <w:r>
              <w:rPr>
                <w:rFonts w:ascii="Arial" w:hAnsi="Arial" w:cs="Arial"/>
                <w:bCs/>
                <w:i/>
                <w:iCs/>
                <w:sz w:val="24"/>
                <w:szCs w:val="24"/>
              </w:rPr>
              <w:t>49.0p</w:t>
            </w:r>
          </w:p>
        </w:tc>
      </w:tr>
      <w:tr w:rsidR="00BD2E0B" w:rsidRPr="00DD7F96" w14:paraId="03223825" w14:textId="77777777" w:rsidTr="004169B4">
        <w:tc>
          <w:tcPr>
            <w:tcW w:w="1402" w:type="dxa"/>
          </w:tcPr>
          <w:p w14:paraId="30291E65" w14:textId="77777777" w:rsidR="00BD2E0B" w:rsidRPr="00DD7F96" w:rsidRDefault="00BD2E0B" w:rsidP="00501E00">
            <w:pPr>
              <w:pStyle w:val="ListParagraph"/>
              <w:ind w:left="0"/>
              <w:rPr>
                <w:rFonts w:ascii="Arial" w:hAnsi="Arial" w:cs="Arial"/>
                <w:bCs/>
                <w:i/>
                <w:iCs/>
                <w:sz w:val="24"/>
                <w:szCs w:val="24"/>
              </w:rPr>
            </w:pPr>
            <w:r w:rsidRPr="00DD7F96">
              <w:rPr>
                <w:rFonts w:ascii="Arial" w:hAnsi="Arial" w:cs="Arial"/>
                <w:bCs/>
                <w:i/>
                <w:iCs/>
                <w:sz w:val="24"/>
                <w:szCs w:val="24"/>
              </w:rPr>
              <w:t>2020-21</w:t>
            </w:r>
          </w:p>
        </w:tc>
        <w:tc>
          <w:tcPr>
            <w:tcW w:w="6894" w:type="dxa"/>
          </w:tcPr>
          <w:p w14:paraId="252E7A9A" w14:textId="4760E2A4" w:rsidR="00BD2E0B" w:rsidRPr="00DD7F96" w:rsidRDefault="00455305" w:rsidP="00501E00">
            <w:pPr>
              <w:pStyle w:val="ListParagraph"/>
              <w:ind w:left="0"/>
              <w:rPr>
                <w:rFonts w:ascii="Arial" w:hAnsi="Arial" w:cs="Arial"/>
                <w:bCs/>
                <w:i/>
                <w:iCs/>
                <w:sz w:val="24"/>
                <w:szCs w:val="24"/>
              </w:rPr>
            </w:pPr>
            <w:r>
              <w:rPr>
                <w:rFonts w:ascii="Arial" w:hAnsi="Arial" w:cs="Arial"/>
                <w:bCs/>
                <w:i/>
                <w:iCs/>
                <w:sz w:val="24"/>
                <w:szCs w:val="24"/>
              </w:rPr>
              <w:t>49.</w:t>
            </w:r>
            <w:r w:rsidR="00D0274E">
              <w:rPr>
                <w:rFonts w:ascii="Arial" w:hAnsi="Arial" w:cs="Arial"/>
                <w:bCs/>
                <w:i/>
                <w:iCs/>
                <w:sz w:val="24"/>
                <w:szCs w:val="24"/>
              </w:rPr>
              <w:t>0p</w:t>
            </w:r>
          </w:p>
        </w:tc>
      </w:tr>
      <w:tr w:rsidR="00455305" w:rsidRPr="00DD7F96" w14:paraId="0BF0E975" w14:textId="77777777" w:rsidTr="00453866">
        <w:tc>
          <w:tcPr>
            <w:tcW w:w="1402" w:type="dxa"/>
          </w:tcPr>
          <w:p w14:paraId="52D0A0E2" w14:textId="77777777" w:rsidR="00455305" w:rsidRPr="00EF2B5B" w:rsidRDefault="00455305" w:rsidP="00501E00">
            <w:pPr>
              <w:pStyle w:val="ListParagraph"/>
              <w:ind w:left="0"/>
              <w:rPr>
                <w:rFonts w:ascii="Arial" w:hAnsi="Arial" w:cs="Arial"/>
                <w:bCs/>
                <w:i/>
                <w:iCs/>
                <w:sz w:val="24"/>
                <w:szCs w:val="24"/>
              </w:rPr>
            </w:pPr>
            <w:r w:rsidRPr="00EF2B5B">
              <w:rPr>
                <w:rFonts w:ascii="Arial" w:hAnsi="Arial" w:cs="Arial"/>
                <w:bCs/>
                <w:i/>
                <w:iCs/>
                <w:sz w:val="24"/>
                <w:szCs w:val="24"/>
              </w:rPr>
              <w:t>2019-20</w:t>
            </w:r>
          </w:p>
        </w:tc>
        <w:tc>
          <w:tcPr>
            <w:tcW w:w="6894" w:type="dxa"/>
          </w:tcPr>
          <w:p w14:paraId="55F0A4D9" w14:textId="60CB63BB" w:rsidR="00455305" w:rsidRPr="00DD7F96" w:rsidRDefault="00455305" w:rsidP="00501E00">
            <w:pPr>
              <w:pStyle w:val="ListParagraph"/>
              <w:ind w:left="0"/>
              <w:rPr>
                <w:rFonts w:ascii="Arial" w:hAnsi="Arial" w:cs="Arial"/>
                <w:bCs/>
                <w:i/>
                <w:iCs/>
                <w:sz w:val="24"/>
                <w:szCs w:val="24"/>
              </w:rPr>
            </w:pPr>
            <w:r>
              <w:rPr>
                <w:rFonts w:ascii="Arial" w:hAnsi="Arial" w:cs="Arial"/>
                <w:bCs/>
                <w:i/>
                <w:iCs/>
                <w:sz w:val="24"/>
                <w:szCs w:val="24"/>
              </w:rPr>
              <w:t>49.0p</w:t>
            </w:r>
            <w:r w:rsidRPr="00DD7F96">
              <w:rPr>
                <w:rFonts w:ascii="Arial" w:hAnsi="Arial" w:cs="Arial"/>
                <w:bCs/>
                <w:i/>
                <w:iCs/>
                <w:sz w:val="24"/>
                <w:szCs w:val="24"/>
              </w:rPr>
              <w:t xml:space="preserve"> </w:t>
            </w:r>
          </w:p>
        </w:tc>
      </w:tr>
      <w:tr w:rsidR="00CD0DCF" w:rsidRPr="00DD7F96" w14:paraId="6DE626BB" w14:textId="77777777" w:rsidTr="00D26955">
        <w:tc>
          <w:tcPr>
            <w:tcW w:w="1402" w:type="dxa"/>
          </w:tcPr>
          <w:p w14:paraId="3438F210" w14:textId="77777777" w:rsidR="00CD0DCF" w:rsidRPr="00EF2B5B" w:rsidRDefault="00CD0DCF" w:rsidP="00501E00">
            <w:pPr>
              <w:pStyle w:val="ListParagraph"/>
              <w:ind w:left="0"/>
              <w:rPr>
                <w:rFonts w:ascii="Arial" w:hAnsi="Arial" w:cs="Arial"/>
                <w:bCs/>
                <w:i/>
                <w:iCs/>
                <w:sz w:val="24"/>
                <w:szCs w:val="24"/>
              </w:rPr>
            </w:pPr>
            <w:r w:rsidRPr="00EF2B5B">
              <w:rPr>
                <w:rFonts w:ascii="Arial" w:hAnsi="Arial" w:cs="Arial"/>
                <w:bCs/>
                <w:i/>
                <w:iCs/>
                <w:sz w:val="24"/>
                <w:szCs w:val="24"/>
              </w:rPr>
              <w:lastRenderedPageBreak/>
              <w:t>2018-19</w:t>
            </w:r>
          </w:p>
        </w:tc>
        <w:tc>
          <w:tcPr>
            <w:tcW w:w="6894" w:type="dxa"/>
          </w:tcPr>
          <w:p w14:paraId="4D91D005" w14:textId="71600CEB" w:rsidR="00CD0DCF" w:rsidRPr="00DD7F96" w:rsidRDefault="00CD0DCF" w:rsidP="00501E00">
            <w:pPr>
              <w:pStyle w:val="ListParagraph"/>
              <w:ind w:left="0"/>
              <w:rPr>
                <w:rFonts w:ascii="Arial" w:hAnsi="Arial" w:cs="Arial"/>
                <w:bCs/>
                <w:i/>
                <w:iCs/>
                <w:sz w:val="24"/>
                <w:szCs w:val="24"/>
              </w:rPr>
            </w:pPr>
            <w:r w:rsidRPr="00DD7F96">
              <w:rPr>
                <w:rFonts w:ascii="Arial" w:hAnsi="Arial" w:cs="Arial"/>
                <w:bCs/>
                <w:i/>
                <w:iCs/>
                <w:sz w:val="24"/>
                <w:szCs w:val="24"/>
              </w:rPr>
              <w:t>48.0p</w:t>
            </w:r>
          </w:p>
        </w:tc>
      </w:tr>
      <w:tr w:rsidR="00A7605D" w:rsidRPr="00DD7F96" w14:paraId="2E6FCEE4" w14:textId="77777777" w:rsidTr="00DA45EB">
        <w:tc>
          <w:tcPr>
            <w:tcW w:w="8296" w:type="dxa"/>
            <w:gridSpan w:val="2"/>
          </w:tcPr>
          <w:p w14:paraId="333DF204" w14:textId="77777777" w:rsidR="00EA4E98" w:rsidRDefault="00830369" w:rsidP="00D0274E">
            <w:pPr>
              <w:shd w:val="clear" w:color="auto" w:fill="FFFFFF"/>
              <w:spacing w:before="100" w:beforeAutospacing="1" w:after="100" w:afterAutospacing="1" w:line="240" w:lineRule="auto"/>
              <w:rPr>
                <w:rFonts w:ascii="Arial" w:eastAsia="Times New Roman" w:hAnsi="Arial" w:cs="Arial"/>
                <w:i/>
                <w:iCs/>
                <w:sz w:val="24"/>
                <w:szCs w:val="24"/>
                <w:lang w:eastAsia="en-GB"/>
              </w:rPr>
            </w:pPr>
            <w:r w:rsidRPr="00830369">
              <w:rPr>
                <w:rFonts w:ascii="Arial" w:eastAsia="Times New Roman" w:hAnsi="Arial" w:cs="Arial"/>
                <w:i/>
                <w:iCs/>
                <w:sz w:val="24"/>
                <w:szCs w:val="24"/>
                <w:lang w:eastAsia="en-GB"/>
              </w:rPr>
              <w:t>Higher Property Rate (5</w:t>
            </w:r>
            <w:r>
              <w:rPr>
                <w:rFonts w:ascii="Arial" w:eastAsia="Times New Roman" w:hAnsi="Arial" w:cs="Arial"/>
                <w:i/>
                <w:iCs/>
                <w:sz w:val="24"/>
                <w:szCs w:val="24"/>
                <w:lang w:eastAsia="en-GB"/>
              </w:rPr>
              <w:t>0.3</w:t>
            </w:r>
            <w:r w:rsidRPr="00830369">
              <w:rPr>
                <w:rFonts w:ascii="Arial" w:eastAsia="Times New Roman" w:hAnsi="Arial" w:cs="Arial"/>
                <w:i/>
                <w:iCs/>
                <w:sz w:val="24"/>
                <w:szCs w:val="24"/>
                <w:lang w:eastAsia="en-GB"/>
              </w:rPr>
              <w:t xml:space="preserve">.p) for properties with RVs </w:t>
            </w:r>
            <w:r w:rsidR="00EA4E98">
              <w:rPr>
                <w:rFonts w:ascii="Arial" w:eastAsia="Times New Roman" w:hAnsi="Arial" w:cs="Arial"/>
                <w:i/>
                <w:iCs/>
                <w:sz w:val="24"/>
                <w:szCs w:val="24"/>
                <w:lang w:eastAsia="en-GB"/>
              </w:rPr>
              <w:t>between</w:t>
            </w:r>
            <w:r w:rsidRPr="00830369">
              <w:rPr>
                <w:rFonts w:ascii="Arial" w:eastAsia="Times New Roman" w:hAnsi="Arial" w:cs="Arial"/>
                <w:i/>
                <w:iCs/>
                <w:sz w:val="24"/>
                <w:szCs w:val="24"/>
                <w:lang w:eastAsia="en-GB"/>
              </w:rPr>
              <w:t xml:space="preserve"> £</w:t>
            </w:r>
            <w:r w:rsidR="002F3D9E">
              <w:rPr>
                <w:rFonts w:ascii="Arial" w:eastAsia="Times New Roman" w:hAnsi="Arial" w:cs="Arial"/>
                <w:i/>
                <w:iCs/>
                <w:sz w:val="24"/>
                <w:szCs w:val="24"/>
                <w:lang w:eastAsia="en-GB"/>
              </w:rPr>
              <w:t xml:space="preserve">51,001 and </w:t>
            </w:r>
            <w:r w:rsidR="00EA4E98">
              <w:rPr>
                <w:rFonts w:ascii="Arial" w:eastAsia="Times New Roman" w:hAnsi="Arial" w:cs="Arial"/>
                <w:i/>
                <w:iCs/>
                <w:sz w:val="24"/>
                <w:szCs w:val="24"/>
                <w:lang w:eastAsia="en-GB"/>
              </w:rPr>
              <w:t>£95,000</w:t>
            </w:r>
          </w:p>
          <w:p w14:paraId="4848DDBF" w14:textId="43912B7B" w:rsidR="00A7605D" w:rsidRPr="00EA4E98" w:rsidRDefault="00FC7D22" w:rsidP="00D0274E">
            <w:pPr>
              <w:shd w:val="clear" w:color="auto" w:fill="FFFFFF"/>
              <w:spacing w:before="100" w:beforeAutospacing="1" w:after="100" w:afterAutospacing="1" w:line="240" w:lineRule="auto"/>
              <w:rPr>
                <w:rFonts w:ascii="Arial" w:eastAsia="Times New Roman" w:hAnsi="Arial" w:cs="Arial"/>
                <w:i/>
                <w:iCs/>
                <w:sz w:val="24"/>
                <w:szCs w:val="24"/>
                <w:lang w:eastAsia="en-GB"/>
              </w:rPr>
            </w:pPr>
            <w:r w:rsidRPr="00FC7D22">
              <w:rPr>
                <w:rFonts w:ascii="Arial" w:eastAsia="Times New Roman" w:hAnsi="Arial" w:cs="Arial"/>
                <w:i/>
                <w:iCs/>
                <w:sz w:val="24"/>
                <w:szCs w:val="24"/>
                <w:lang w:eastAsia="en-GB"/>
              </w:rPr>
              <w:t>Higher Property Rate (5</w:t>
            </w:r>
            <w:r w:rsidR="00D0274E">
              <w:rPr>
                <w:rFonts w:ascii="Arial" w:eastAsia="Times New Roman" w:hAnsi="Arial" w:cs="Arial"/>
                <w:i/>
                <w:iCs/>
                <w:sz w:val="24"/>
                <w:szCs w:val="24"/>
                <w:lang w:eastAsia="en-GB"/>
              </w:rPr>
              <w:t>1.6</w:t>
            </w:r>
            <w:r w:rsidRPr="00FC7D22">
              <w:rPr>
                <w:rFonts w:ascii="Arial" w:eastAsia="Times New Roman" w:hAnsi="Arial" w:cs="Arial"/>
                <w:i/>
                <w:iCs/>
                <w:sz w:val="24"/>
                <w:szCs w:val="24"/>
                <w:lang w:eastAsia="en-GB"/>
              </w:rPr>
              <w:t>.</w:t>
            </w:r>
            <w:r w:rsidR="00EF2B5B" w:rsidRPr="00EF2B5B">
              <w:rPr>
                <w:rFonts w:ascii="Arial" w:eastAsia="Times New Roman" w:hAnsi="Arial" w:cs="Arial"/>
                <w:i/>
                <w:iCs/>
                <w:sz w:val="24"/>
                <w:szCs w:val="24"/>
                <w:lang w:eastAsia="en-GB"/>
              </w:rPr>
              <w:t>p</w:t>
            </w:r>
            <w:r w:rsidRPr="00FC7D22">
              <w:rPr>
                <w:rFonts w:ascii="Arial" w:eastAsia="Times New Roman" w:hAnsi="Arial" w:cs="Arial"/>
                <w:i/>
                <w:iCs/>
                <w:sz w:val="24"/>
                <w:szCs w:val="24"/>
                <w:lang w:eastAsia="en-GB"/>
              </w:rPr>
              <w:t xml:space="preserve">) for properties with </w:t>
            </w:r>
            <w:r w:rsidR="00EF2B5B" w:rsidRPr="00EF2B5B">
              <w:rPr>
                <w:rFonts w:ascii="Arial" w:eastAsia="Times New Roman" w:hAnsi="Arial" w:cs="Arial"/>
                <w:i/>
                <w:iCs/>
                <w:sz w:val="24"/>
                <w:szCs w:val="24"/>
                <w:lang w:eastAsia="en-GB"/>
              </w:rPr>
              <w:t>RVs above</w:t>
            </w:r>
            <w:r w:rsidRPr="00FC7D22">
              <w:rPr>
                <w:rFonts w:ascii="Arial" w:eastAsia="Times New Roman" w:hAnsi="Arial" w:cs="Arial"/>
                <w:i/>
                <w:iCs/>
                <w:sz w:val="24"/>
                <w:szCs w:val="24"/>
                <w:lang w:eastAsia="en-GB"/>
              </w:rPr>
              <w:t xml:space="preserve"> £95,000</w:t>
            </w:r>
          </w:p>
        </w:tc>
      </w:tr>
    </w:tbl>
    <w:p w14:paraId="29B49773" w14:textId="77777777" w:rsidR="006A6C60" w:rsidRPr="00C12871" w:rsidRDefault="006A6C60" w:rsidP="00C12871">
      <w:pPr>
        <w:rPr>
          <w:rFonts w:ascii="Arial" w:hAnsi="Arial" w:cs="Arial"/>
          <w:bCs/>
          <w:sz w:val="24"/>
          <w:szCs w:val="24"/>
        </w:rPr>
      </w:pPr>
    </w:p>
    <w:p w14:paraId="1022EAC6" w14:textId="77777777" w:rsidR="006A6C60" w:rsidRDefault="006A6C60" w:rsidP="006A6C60">
      <w:pPr>
        <w:pStyle w:val="ListParagraph"/>
        <w:numPr>
          <w:ilvl w:val="0"/>
          <w:numId w:val="5"/>
        </w:numPr>
        <w:rPr>
          <w:rFonts w:ascii="Arial" w:hAnsi="Arial" w:cs="Arial"/>
          <w:b/>
          <w:sz w:val="28"/>
          <w:szCs w:val="28"/>
        </w:rPr>
      </w:pPr>
      <w:r>
        <w:rPr>
          <w:rFonts w:ascii="Arial" w:hAnsi="Arial" w:cs="Arial"/>
          <w:b/>
          <w:sz w:val="28"/>
          <w:szCs w:val="28"/>
        </w:rPr>
        <w:t>Reliefs and exemptions</w:t>
      </w:r>
    </w:p>
    <w:p w14:paraId="74AFB1EF" w14:textId="027B5FC0" w:rsidR="00BD5FD2" w:rsidRPr="00E26256" w:rsidRDefault="006A6C60" w:rsidP="00BD5FD2">
      <w:pPr>
        <w:ind w:left="360"/>
        <w:rPr>
          <w:rFonts w:ascii="Arial" w:hAnsi="Arial" w:cs="Arial"/>
          <w:bCs/>
          <w:sz w:val="24"/>
          <w:szCs w:val="24"/>
        </w:rPr>
      </w:pPr>
      <w:r w:rsidRPr="008A7088">
        <w:rPr>
          <w:rFonts w:ascii="Arial" w:hAnsi="Arial" w:cs="Arial"/>
          <w:bCs/>
          <w:sz w:val="24"/>
          <w:szCs w:val="24"/>
        </w:rPr>
        <w:t xml:space="preserve">There are </w:t>
      </w:r>
      <w:r w:rsidR="003A51C7" w:rsidRPr="008A7088">
        <w:rPr>
          <w:rFonts w:ascii="Arial" w:hAnsi="Arial" w:cs="Arial"/>
          <w:bCs/>
          <w:sz w:val="24"/>
          <w:szCs w:val="24"/>
        </w:rPr>
        <w:t>several</w:t>
      </w:r>
      <w:r w:rsidRPr="008A7088">
        <w:rPr>
          <w:rFonts w:ascii="Arial" w:hAnsi="Arial" w:cs="Arial"/>
          <w:bCs/>
          <w:sz w:val="24"/>
          <w:szCs w:val="24"/>
        </w:rPr>
        <w:t xml:space="preserve"> reliefs and exemptions available for qualifying use-classes, industries and rateable value thresholds</w:t>
      </w:r>
      <w:r>
        <w:rPr>
          <w:rFonts w:ascii="Arial" w:hAnsi="Arial" w:cs="Arial"/>
          <w:bCs/>
          <w:sz w:val="24"/>
          <w:szCs w:val="24"/>
        </w:rPr>
        <w:t xml:space="preserve">. </w:t>
      </w:r>
      <w:r w:rsidR="00BD5FD2">
        <w:rPr>
          <w:rFonts w:ascii="Arial" w:hAnsi="Arial" w:cs="Arial"/>
          <w:bCs/>
          <w:sz w:val="24"/>
          <w:szCs w:val="24"/>
        </w:rPr>
        <w:t>In Scotland</w:t>
      </w:r>
      <w:r w:rsidR="00E178A1">
        <w:rPr>
          <w:rFonts w:ascii="Arial" w:hAnsi="Arial" w:cs="Arial"/>
          <w:bCs/>
          <w:sz w:val="24"/>
          <w:szCs w:val="24"/>
        </w:rPr>
        <w:t>,</w:t>
      </w:r>
      <w:r w:rsidR="00BD5FD2">
        <w:rPr>
          <w:rFonts w:ascii="Arial" w:hAnsi="Arial" w:cs="Arial"/>
          <w:bCs/>
          <w:sz w:val="24"/>
          <w:szCs w:val="24"/>
        </w:rPr>
        <w:t xml:space="preserve"> y</w:t>
      </w:r>
      <w:r w:rsidR="00BD5FD2" w:rsidRPr="00E26256">
        <w:rPr>
          <w:rFonts w:ascii="Arial" w:hAnsi="Arial" w:cs="Arial"/>
          <w:bCs/>
          <w:sz w:val="24"/>
          <w:szCs w:val="24"/>
        </w:rPr>
        <w:t xml:space="preserve">our local </w:t>
      </w:r>
      <w:r w:rsidR="00C124DA">
        <w:rPr>
          <w:rFonts w:ascii="Arial" w:hAnsi="Arial" w:cs="Arial"/>
          <w:bCs/>
          <w:sz w:val="24"/>
          <w:szCs w:val="24"/>
        </w:rPr>
        <w:t>council</w:t>
      </w:r>
      <w:r w:rsidR="00BD5FD2" w:rsidRPr="00E26256">
        <w:rPr>
          <w:rFonts w:ascii="Arial" w:hAnsi="Arial" w:cs="Arial"/>
          <w:bCs/>
          <w:sz w:val="24"/>
          <w:szCs w:val="24"/>
        </w:rPr>
        <w:t xml:space="preserve"> will apply reliefs for:</w:t>
      </w:r>
    </w:p>
    <w:p w14:paraId="134A0933" w14:textId="77777777" w:rsidR="00BD5FD2" w:rsidRPr="00E26256" w:rsidRDefault="00BD5FD2" w:rsidP="00BD5FD2">
      <w:pPr>
        <w:pStyle w:val="ListParagraph"/>
        <w:numPr>
          <w:ilvl w:val="0"/>
          <w:numId w:val="6"/>
        </w:numPr>
        <w:rPr>
          <w:rFonts w:ascii="Arial" w:hAnsi="Arial" w:cs="Arial"/>
          <w:bCs/>
          <w:sz w:val="24"/>
          <w:szCs w:val="24"/>
        </w:rPr>
      </w:pPr>
      <w:r w:rsidRPr="00E26256">
        <w:rPr>
          <w:rFonts w:ascii="Arial" w:hAnsi="Arial" w:cs="Arial"/>
          <w:bCs/>
          <w:sz w:val="24"/>
          <w:szCs w:val="24"/>
        </w:rPr>
        <w:t xml:space="preserve">Exempted buildings </w:t>
      </w:r>
    </w:p>
    <w:p w14:paraId="1A4FA83F" w14:textId="77777777" w:rsidR="00BD5FD2" w:rsidRDefault="00BD5FD2" w:rsidP="00BD5FD2">
      <w:pPr>
        <w:pStyle w:val="ListParagraph"/>
        <w:numPr>
          <w:ilvl w:val="0"/>
          <w:numId w:val="6"/>
        </w:numPr>
        <w:rPr>
          <w:rFonts w:ascii="Arial" w:hAnsi="Arial" w:cs="Arial"/>
          <w:bCs/>
          <w:sz w:val="24"/>
          <w:szCs w:val="24"/>
        </w:rPr>
      </w:pPr>
      <w:r w:rsidRPr="00E26256">
        <w:rPr>
          <w:rFonts w:ascii="Arial" w:hAnsi="Arial" w:cs="Arial"/>
          <w:bCs/>
          <w:sz w:val="24"/>
          <w:szCs w:val="24"/>
        </w:rPr>
        <w:t xml:space="preserve">Empty buildings </w:t>
      </w:r>
      <w:r>
        <w:rPr>
          <w:rFonts w:ascii="Arial" w:hAnsi="Arial" w:cs="Arial"/>
          <w:bCs/>
          <w:sz w:val="24"/>
          <w:szCs w:val="24"/>
        </w:rPr>
        <w:t xml:space="preserve">- </w:t>
      </w:r>
      <w:r w:rsidRPr="00E26256">
        <w:rPr>
          <w:rFonts w:ascii="Arial" w:hAnsi="Arial" w:cs="Arial"/>
          <w:bCs/>
          <w:sz w:val="24"/>
          <w:szCs w:val="24"/>
        </w:rPr>
        <w:t>for 3 months after the property becomes vacant in England &amp; Wales</w:t>
      </w:r>
      <w:r>
        <w:rPr>
          <w:rFonts w:ascii="Arial" w:hAnsi="Arial" w:cs="Arial"/>
          <w:bCs/>
          <w:sz w:val="24"/>
          <w:szCs w:val="24"/>
        </w:rPr>
        <w:t>. Notify your local authority when a property becomes vacant.</w:t>
      </w:r>
    </w:p>
    <w:p w14:paraId="7CF62DA2" w14:textId="23B82130" w:rsidR="00BD5FD2" w:rsidRPr="001806FC" w:rsidRDefault="00BD5FD2" w:rsidP="00BD5FD2">
      <w:pPr>
        <w:pStyle w:val="ListParagraph"/>
        <w:numPr>
          <w:ilvl w:val="0"/>
          <w:numId w:val="6"/>
        </w:numPr>
        <w:rPr>
          <w:rFonts w:ascii="Arial" w:hAnsi="Arial" w:cs="Arial"/>
          <w:bCs/>
          <w:sz w:val="24"/>
          <w:szCs w:val="24"/>
        </w:rPr>
      </w:pPr>
      <w:r w:rsidRPr="001806FC">
        <w:rPr>
          <w:rFonts w:ascii="Arial" w:hAnsi="Arial" w:cs="Arial"/>
          <w:bCs/>
          <w:sz w:val="24"/>
          <w:szCs w:val="24"/>
        </w:rPr>
        <w:t xml:space="preserve">Transitional relief </w:t>
      </w:r>
      <w:r>
        <w:rPr>
          <w:rFonts w:ascii="Arial" w:hAnsi="Arial" w:cs="Arial"/>
          <w:bCs/>
          <w:sz w:val="24"/>
          <w:szCs w:val="24"/>
        </w:rPr>
        <w:t xml:space="preserve">- </w:t>
      </w:r>
      <w:r w:rsidRPr="001806FC">
        <w:rPr>
          <w:rFonts w:ascii="Arial" w:hAnsi="Arial" w:cs="Arial"/>
          <w:bCs/>
          <w:sz w:val="24"/>
          <w:szCs w:val="24"/>
        </w:rPr>
        <w:t xml:space="preserve">phased billing </w:t>
      </w:r>
      <w:r w:rsidR="00AA0664">
        <w:rPr>
          <w:rFonts w:ascii="Arial" w:hAnsi="Arial" w:cs="Arial"/>
          <w:bCs/>
          <w:sz w:val="24"/>
          <w:szCs w:val="24"/>
        </w:rPr>
        <w:t xml:space="preserve">for certain types of properties </w:t>
      </w:r>
      <w:r w:rsidR="00042FF4">
        <w:rPr>
          <w:rFonts w:ascii="Arial" w:hAnsi="Arial" w:cs="Arial"/>
          <w:bCs/>
          <w:sz w:val="24"/>
          <w:szCs w:val="24"/>
        </w:rPr>
        <w:t>and</w:t>
      </w:r>
      <w:r w:rsidR="00AA0664">
        <w:rPr>
          <w:rFonts w:ascii="Arial" w:hAnsi="Arial" w:cs="Arial"/>
          <w:bCs/>
          <w:sz w:val="24"/>
          <w:szCs w:val="24"/>
        </w:rPr>
        <w:t xml:space="preserve"> </w:t>
      </w:r>
      <w:r w:rsidR="00042FF4">
        <w:rPr>
          <w:rFonts w:ascii="Arial" w:hAnsi="Arial" w:cs="Arial"/>
          <w:bCs/>
          <w:sz w:val="24"/>
          <w:szCs w:val="24"/>
        </w:rPr>
        <w:t xml:space="preserve">some properties located in Aberdeen/Aberdeenshire. </w:t>
      </w:r>
    </w:p>
    <w:p w14:paraId="26957929" w14:textId="5C3147D4" w:rsidR="006A6C60" w:rsidRDefault="006A6C60" w:rsidP="006A6C60">
      <w:pPr>
        <w:ind w:left="360"/>
        <w:rPr>
          <w:rFonts w:ascii="Arial" w:hAnsi="Arial" w:cs="Arial"/>
          <w:bCs/>
          <w:sz w:val="24"/>
          <w:szCs w:val="24"/>
        </w:rPr>
      </w:pPr>
    </w:p>
    <w:tbl>
      <w:tblPr>
        <w:tblStyle w:val="TableGrid"/>
        <w:tblW w:w="0" w:type="auto"/>
        <w:tblInd w:w="360" w:type="dxa"/>
        <w:tblLook w:val="04A0" w:firstRow="1" w:lastRow="0" w:firstColumn="1" w:lastColumn="0" w:noHBand="0" w:noVBand="1"/>
      </w:tblPr>
      <w:tblGrid>
        <w:gridCol w:w="1762"/>
        <w:gridCol w:w="6894"/>
      </w:tblGrid>
      <w:tr w:rsidR="000054F3" w:rsidRPr="00DD7F96" w14:paraId="529C5D5A" w14:textId="77777777" w:rsidTr="009258B2">
        <w:tc>
          <w:tcPr>
            <w:tcW w:w="1762" w:type="dxa"/>
          </w:tcPr>
          <w:p w14:paraId="56464FFD" w14:textId="77777777" w:rsidR="000054F3" w:rsidRPr="00DD7F96" w:rsidRDefault="000054F3" w:rsidP="00501E00">
            <w:pPr>
              <w:rPr>
                <w:rFonts w:ascii="Arial" w:hAnsi="Arial" w:cs="Arial"/>
                <w:b/>
                <w:i/>
                <w:iCs/>
                <w:sz w:val="24"/>
                <w:szCs w:val="24"/>
              </w:rPr>
            </w:pPr>
          </w:p>
        </w:tc>
        <w:tc>
          <w:tcPr>
            <w:tcW w:w="6894" w:type="dxa"/>
          </w:tcPr>
          <w:p w14:paraId="1E9198B7" w14:textId="2E6DCE25" w:rsidR="000054F3" w:rsidRPr="00DD7F96" w:rsidRDefault="00CA5E77" w:rsidP="00C12871">
            <w:pPr>
              <w:jc w:val="center"/>
              <w:rPr>
                <w:rFonts w:ascii="Arial" w:hAnsi="Arial" w:cs="Arial"/>
                <w:b/>
                <w:i/>
                <w:iCs/>
                <w:sz w:val="24"/>
                <w:szCs w:val="24"/>
              </w:rPr>
            </w:pPr>
            <w:r>
              <w:rPr>
                <w:rFonts w:ascii="Arial" w:hAnsi="Arial" w:cs="Arial"/>
                <w:b/>
                <w:i/>
                <w:iCs/>
                <w:sz w:val="24"/>
                <w:szCs w:val="24"/>
              </w:rPr>
              <w:t>Key Relief</w:t>
            </w:r>
            <w:r w:rsidR="00642802">
              <w:rPr>
                <w:rFonts w:ascii="Arial" w:hAnsi="Arial" w:cs="Arial"/>
                <w:b/>
                <w:i/>
                <w:iCs/>
                <w:sz w:val="24"/>
                <w:szCs w:val="24"/>
              </w:rPr>
              <w:t xml:space="preserve"> Areas- </w:t>
            </w:r>
            <w:r w:rsidR="000054F3">
              <w:rPr>
                <w:rFonts w:ascii="Arial" w:hAnsi="Arial" w:cs="Arial"/>
                <w:b/>
                <w:i/>
                <w:iCs/>
                <w:sz w:val="24"/>
                <w:szCs w:val="24"/>
              </w:rPr>
              <w:t>Scotland</w:t>
            </w:r>
          </w:p>
        </w:tc>
      </w:tr>
      <w:tr w:rsidR="00930BE3" w:rsidRPr="00DD7F96" w14:paraId="5F6F37D5" w14:textId="77777777" w:rsidTr="008B7EB0">
        <w:tc>
          <w:tcPr>
            <w:tcW w:w="1762" w:type="dxa"/>
          </w:tcPr>
          <w:p w14:paraId="0A4EAD0D" w14:textId="48C9EE21" w:rsidR="00930BE3" w:rsidRPr="00373644" w:rsidRDefault="00930BE3" w:rsidP="00501E00">
            <w:pPr>
              <w:rPr>
                <w:rFonts w:ascii="Arial" w:hAnsi="Arial" w:cs="Arial"/>
                <w:b/>
                <w:i/>
                <w:iCs/>
                <w:sz w:val="24"/>
                <w:szCs w:val="24"/>
              </w:rPr>
            </w:pPr>
            <w:r>
              <w:rPr>
                <w:rFonts w:ascii="Arial" w:hAnsi="Arial" w:cs="Arial"/>
                <w:b/>
                <w:i/>
                <w:iCs/>
                <w:sz w:val="24"/>
                <w:szCs w:val="24"/>
              </w:rPr>
              <w:t>Covid-19 Business Rates Relief</w:t>
            </w:r>
          </w:p>
        </w:tc>
        <w:tc>
          <w:tcPr>
            <w:tcW w:w="6894" w:type="dxa"/>
          </w:tcPr>
          <w:p w14:paraId="3F947D26" w14:textId="778CB355" w:rsidR="00930BE3" w:rsidRPr="008570E8" w:rsidRDefault="00930BE3" w:rsidP="00930BE3">
            <w:pPr>
              <w:rPr>
                <w:rFonts w:ascii="Arial" w:hAnsi="Arial" w:cs="Arial"/>
                <w:i/>
                <w:iCs/>
                <w:sz w:val="24"/>
                <w:szCs w:val="24"/>
              </w:rPr>
            </w:pPr>
            <w:r w:rsidRPr="008570E8">
              <w:rPr>
                <w:rFonts w:ascii="Arial" w:hAnsi="Arial" w:cs="Arial"/>
                <w:i/>
                <w:iCs/>
                <w:sz w:val="24"/>
                <w:szCs w:val="24"/>
              </w:rPr>
              <w:t xml:space="preserve">100% relief for occupied retail, hospitality and leisure businesses, including those closed temporarily due to the government's coronavirus advice. Available </w:t>
            </w:r>
            <w:r w:rsidR="00EC3546" w:rsidRPr="008570E8">
              <w:rPr>
                <w:rFonts w:ascii="Arial" w:hAnsi="Arial" w:cs="Arial"/>
                <w:i/>
                <w:iCs/>
                <w:sz w:val="24"/>
                <w:szCs w:val="24"/>
              </w:rPr>
              <w:t xml:space="preserve">throughout the </w:t>
            </w:r>
            <w:r w:rsidR="000219F3" w:rsidRPr="008570E8">
              <w:rPr>
                <w:rFonts w:ascii="Arial" w:hAnsi="Arial" w:cs="Arial"/>
                <w:i/>
                <w:iCs/>
                <w:sz w:val="24"/>
                <w:szCs w:val="24"/>
              </w:rPr>
              <w:t>20</w:t>
            </w:r>
            <w:r w:rsidR="00EC3546" w:rsidRPr="008570E8">
              <w:rPr>
                <w:rFonts w:ascii="Arial" w:hAnsi="Arial" w:cs="Arial"/>
                <w:i/>
                <w:iCs/>
                <w:sz w:val="24"/>
                <w:szCs w:val="24"/>
              </w:rPr>
              <w:t xml:space="preserve">21-22 tax year (subject to central government funding) </w:t>
            </w:r>
            <w:r w:rsidRPr="008570E8">
              <w:rPr>
                <w:rFonts w:ascii="Arial" w:hAnsi="Arial" w:cs="Arial"/>
                <w:i/>
                <w:iCs/>
                <w:sz w:val="24"/>
                <w:szCs w:val="24"/>
              </w:rPr>
              <w:t xml:space="preserve">and applied automatically during </w:t>
            </w:r>
            <w:r w:rsidR="000219F3" w:rsidRPr="008570E8">
              <w:rPr>
                <w:rFonts w:ascii="Arial" w:hAnsi="Arial" w:cs="Arial"/>
                <w:i/>
                <w:iCs/>
                <w:sz w:val="24"/>
                <w:szCs w:val="24"/>
              </w:rPr>
              <w:t>20</w:t>
            </w:r>
            <w:r w:rsidRPr="008570E8">
              <w:rPr>
                <w:rFonts w:ascii="Arial" w:hAnsi="Arial" w:cs="Arial"/>
                <w:i/>
                <w:iCs/>
                <w:sz w:val="24"/>
                <w:szCs w:val="24"/>
              </w:rPr>
              <w:t xml:space="preserve">20-21 tax year. From April 2021 you will need to apply to your local council to have the relief applied. </w:t>
            </w:r>
          </w:p>
          <w:p w14:paraId="011287BB" w14:textId="109FB546" w:rsidR="00930BE3" w:rsidRPr="008570E8" w:rsidRDefault="00930BE3" w:rsidP="00930BE3">
            <w:pPr>
              <w:rPr>
                <w:rFonts w:ascii="Arial" w:hAnsi="Arial" w:cs="Arial"/>
                <w:i/>
                <w:iCs/>
                <w:sz w:val="24"/>
                <w:szCs w:val="24"/>
              </w:rPr>
            </w:pPr>
            <w:r w:rsidRPr="008570E8">
              <w:rPr>
                <w:rFonts w:ascii="Arial" w:hAnsi="Arial" w:cs="Arial"/>
                <w:i/>
                <w:iCs/>
                <w:sz w:val="24"/>
                <w:szCs w:val="24"/>
              </w:rPr>
              <w:t xml:space="preserve">100% relief for Scottish Airports </w:t>
            </w:r>
            <w:r w:rsidR="00EC3546" w:rsidRPr="008570E8">
              <w:rPr>
                <w:rFonts w:ascii="Arial" w:hAnsi="Arial" w:cs="Arial"/>
                <w:i/>
                <w:iCs/>
                <w:sz w:val="24"/>
                <w:szCs w:val="24"/>
              </w:rPr>
              <w:t xml:space="preserve">also applicable throughout </w:t>
            </w:r>
            <w:r w:rsidR="000219F3" w:rsidRPr="008570E8">
              <w:rPr>
                <w:rFonts w:ascii="Arial" w:hAnsi="Arial" w:cs="Arial"/>
                <w:i/>
                <w:iCs/>
                <w:sz w:val="24"/>
                <w:szCs w:val="24"/>
              </w:rPr>
              <w:t>20</w:t>
            </w:r>
            <w:r w:rsidR="00EC3546" w:rsidRPr="008570E8">
              <w:rPr>
                <w:rFonts w:ascii="Arial" w:hAnsi="Arial" w:cs="Arial"/>
                <w:i/>
                <w:iCs/>
                <w:sz w:val="24"/>
                <w:szCs w:val="24"/>
              </w:rPr>
              <w:t>21-22</w:t>
            </w:r>
            <w:r w:rsidRPr="008570E8">
              <w:rPr>
                <w:rFonts w:ascii="Arial" w:hAnsi="Arial" w:cs="Arial"/>
                <w:i/>
                <w:iCs/>
                <w:sz w:val="24"/>
                <w:szCs w:val="24"/>
              </w:rPr>
              <w:t xml:space="preserve">. </w:t>
            </w:r>
          </w:p>
          <w:p w14:paraId="24BAD069" w14:textId="258C46BC" w:rsidR="00930BE3" w:rsidRPr="00930BE3" w:rsidRDefault="00930BE3" w:rsidP="00930BE3">
            <w:pPr>
              <w:rPr>
                <w:i/>
                <w:iCs/>
                <w:sz w:val="24"/>
                <w:szCs w:val="24"/>
              </w:rPr>
            </w:pPr>
            <w:r w:rsidRPr="008570E8">
              <w:rPr>
                <w:rFonts w:ascii="Arial" w:hAnsi="Arial" w:cs="Arial"/>
                <w:i/>
                <w:iCs/>
                <w:sz w:val="24"/>
                <w:szCs w:val="24"/>
              </w:rPr>
              <w:t>Businesses struggling to make payments due to covid can contact their local council for payment options.</w:t>
            </w:r>
            <w:r>
              <w:rPr>
                <w:i/>
                <w:iCs/>
                <w:sz w:val="24"/>
                <w:szCs w:val="24"/>
              </w:rPr>
              <w:t xml:space="preserve"> </w:t>
            </w:r>
          </w:p>
          <w:p w14:paraId="07519289" w14:textId="4A9C77E6" w:rsidR="00930BE3" w:rsidRDefault="00930BE3" w:rsidP="00D46521">
            <w:pPr>
              <w:rPr>
                <w:rFonts w:ascii="Arial" w:hAnsi="Arial" w:cs="Arial"/>
                <w:bCs/>
                <w:i/>
                <w:iCs/>
                <w:sz w:val="24"/>
                <w:szCs w:val="24"/>
              </w:rPr>
            </w:pPr>
            <w:r>
              <w:rPr>
                <w:rFonts w:ascii="Arial" w:hAnsi="Arial" w:cs="Arial"/>
                <w:bCs/>
                <w:i/>
                <w:iCs/>
                <w:sz w:val="24"/>
                <w:szCs w:val="24"/>
              </w:rPr>
              <w:t xml:space="preserve">There were a range of </w:t>
            </w:r>
            <w:hyperlink r:id="rId20" w:history="1">
              <w:r w:rsidRPr="00930BE3">
                <w:rPr>
                  <w:rStyle w:val="Hyperlink"/>
                  <w:rFonts w:ascii="Arial" w:hAnsi="Arial" w:cs="Arial"/>
                  <w:bCs/>
                  <w:i/>
                  <w:iCs/>
                  <w:sz w:val="24"/>
                  <w:szCs w:val="24"/>
                </w:rPr>
                <w:t>business support grant schemes</w:t>
              </w:r>
            </w:hyperlink>
            <w:r>
              <w:rPr>
                <w:rFonts w:ascii="Arial" w:hAnsi="Arial" w:cs="Arial"/>
                <w:bCs/>
                <w:i/>
                <w:iCs/>
                <w:sz w:val="24"/>
                <w:szCs w:val="24"/>
              </w:rPr>
              <w:t xml:space="preserve"> for impacted businesses. Though all closed in July 2020 business should be aware in the case that any are made available again. </w:t>
            </w:r>
          </w:p>
        </w:tc>
      </w:tr>
      <w:tr w:rsidR="000054F3" w:rsidRPr="00DD7F96" w14:paraId="50ADC8AE" w14:textId="77777777" w:rsidTr="008B7EB0">
        <w:tc>
          <w:tcPr>
            <w:tcW w:w="1762" w:type="dxa"/>
          </w:tcPr>
          <w:p w14:paraId="53B61A5D" w14:textId="35ACC1C5" w:rsidR="000054F3" w:rsidRPr="00373644" w:rsidRDefault="000054F3" w:rsidP="00501E00">
            <w:pPr>
              <w:rPr>
                <w:rFonts w:ascii="Arial" w:hAnsi="Arial" w:cs="Arial"/>
                <w:b/>
                <w:i/>
                <w:iCs/>
                <w:sz w:val="24"/>
                <w:szCs w:val="24"/>
              </w:rPr>
            </w:pPr>
            <w:r w:rsidRPr="00373644">
              <w:rPr>
                <w:rFonts w:ascii="Arial" w:hAnsi="Arial" w:cs="Arial"/>
                <w:b/>
                <w:i/>
                <w:iCs/>
                <w:sz w:val="24"/>
                <w:szCs w:val="24"/>
              </w:rPr>
              <w:t xml:space="preserve">Small Business </w:t>
            </w:r>
            <w:r w:rsidR="00BB1D6C">
              <w:rPr>
                <w:rFonts w:ascii="Arial" w:hAnsi="Arial" w:cs="Arial"/>
                <w:b/>
                <w:i/>
                <w:iCs/>
                <w:sz w:val="24"/>
                <w:szCs w:val="24"/>
              </w:rPr>
              <w:lastRenderedPageBreak/>
              <w:t>Bonus Scheme</w:t>
            </w:r>
          </w:p>
        </w:tc>
        <w:tc>
          <w:tcPr>
            <w:tcW w:w="6894" w:type="dxa"/>
          </w:tcPr>
          <w:p w14:paraId="7708548B" w14:textId="2ED5A8CC" w:rsidR="003C3A3B" w:rsidRDefault="00231AFE" w:rsidP="00D46521">
            <w:pPr>
              <w:rPr>
                <w:rFonts w:ascii="Arial" w:hAnsi="Arial" w:cs="Arial"/>
                <w:bCs/>
                <w:i/>
                <w:iCs/>
                <w:sz w:val="24"/>
                <w:szCs w:val="24"/>
              </w:rPr>
            </w:pPr>
            <w:r>
              <w:rPr>
                <w:rFonts w:ascii="Arial" w:hAnsi="Arial" w:cs="Arial"/>
                <w:bCs/>
                <w:i/>
                <w:iCs/>
                <w:sz w:val="24"/>
                <w:szCs w:val="24"/>
              </w:rPr>
              <w:lastRenderedPageBreak/>
              <w:t>For</w:t>
            </w:r>
            <w:r w:rsidR="00ED63C2">
              <w:rPr>
                <w:rFonts w:ascii="Arial" w:hAnsi="Arial" w:cs="Arial"/>
                <w:bCs/>
                <w:i/>
                <w:iCs/>
                <w:sz w:val="24"/>
                <w:szCs w:val="24"/>
              </w:rPr>
              <w:t xml:space="preserve"> those with a combined RV across all</w:t>
            </w:r>
            <w:r>
              <w:rPr>
                <w:rFonts w:ascii="Arial" w:hAnsi="Arial" w:cs="Arial"/>
                <w:bCs/>
                <w:i/>
                <w:iCs/>
                <w:sz w:val="24"/>
                <w:szCs w:val="24"/>
              </w:rPr>
              <w:t xml:space="preserve"> properties </w:t>
            </w:r>
            <w:r w:rsidR="00ED63C2">
              <w:rPr>
                <w:rFonts w:ascii="Arial" w:hAnsi="Arial" w:cs="Arial"/>
                <w:bCs/>
                <w:i/>
                <w:iCs/>
                <w:sz w:val="24"/>
                <w:szCs w:val="24"/>
              </w:rPr>
              <w:t>of £35,000</w:t>
            </w:r>
            <w:r w:rsidR="008C366B">
              <w:rPr>
                <w:rFonts w:ascii="Arial" w:hAnsi="Arial" w:cs="Arial"/>
                <w:bCs/>
                <w:i/>
                <w:iCs/>
                <w:sz w:val="24"/>
                <w:szCs w:val="24"/>
              </w:rPr>
              <w:t xml:space="preserve"> or less or those occupying only one property with a RV of £18,000 or less</w:t>
            </w:r>
            <w:r w:rsidR="00A305D1">
              <w:rPr>
                <w:rFonts w:ascii="Arial" w:hAnsi="Arial" w:cs="Arial"/>
                <w:bCs/>
                <w:i/>
                <w:iCs/>
                <w:sz w:val="24"/>
                <w:szCs w:val="24"/>
              </w:rPr>
              <w:t xml:space="preserve">. </w:t>
            </w:r>
          </w:p>
          <w:p w14:paraId="04228972" w14:textId="77777777" w:rsidR="000054F3" w:rsidRDefault="00A305D1" w:rsidP="00D46521">
            <w:pPr>
              <w:rPr>
                <w:rFonts w:ascii="Arial" w:hAnsi="Arial" w:cs="Arial"/>
                <w:bCs/>
                <w:i/>
                <w:iCs/>
                <w:sz w:val="24"/>
                <w:szCs w:val="24"/>
              </w:rPr>
            </w:pPr>
            <w:r>
              <w:rPr>
                <w:rFonts w:ascii="Arial" w:hAnsi="Arial" w:cs="Arial"/>
                <w:bCs/>
                <w:i/>
                <w:iCs/>
                <w:sz w:val="24"/>
                <w:szCs w:val="24"/>
              </w:rPr>
              <w:lastRenderedPageBreak/>
              <w:t xml:space="preserve">From April </w:t>
            </w:r>
            <w:proofErr w:type="gramStart"/>
            <w:r>
              <w:rPr>
                <w:rFonts w:ascii="Arial" w:hAnsi="Arial" w:cs="Arial"/>
                <w:bCs/>
                <w:i/>
                <w:iCs/>
                <w:sz w:val="24"/>
                <w:szCs w:val="24"/>
              </w:rPr>
              <w:t>1</w:t>
            </w:r>
            <w:proofErr w:type="gramEnd"/>
            <w:r>
              <w:rPr>
                <w:rFonts w:ascii="Arial" w:hAnsi="Arial" w:cs="Arial"/>
                <w:bCs/>
                <w:i/>
                <w:iCs/>
                <w:sz w:val="24"/>
                <w:szCs w:val="24"/>
              </w:rPr>
              <w:t xml:space="preserve"> 2020 relief will only be applied to actively occupied properties.</w:t>
            </w:r>
            <w:r w:rsidR="00EC3546">
              <w:rPr>
                <w:rFonts w:ascii="Arial" w:hAnsi="Arial" w:cs="Arial"/>
                <w:bCs/>
                <w:i/>
                <w:iCs/>
                <w:sz w:val="24"/>
                <w:szCs w:val="24"/>
              </w:rPr>
              <w:t xml:space="preserve"> </w:t>
            </w:r>
          </w:p>
          <w:p w14:paraId="50D8DD6F" w14:textId="77777777" w:rsidR="00EC3546" w:rsidRDefault="00EC3546" w:rsidP="00D46521">
            <w:pPr>
              <w:rPr>
                <w:rFonts w:ascii="Arial" w:hAnsi="Arial" w:cs="Arial"/>
                <w:bCs/>
                <w:i/>
                <w:iCs/>
                <w:sz w:val="24"/>
                <w:szCs w:val="24"/>
              </w:rPr>
            </w:pPr>
            <w:r>
              <w:rPr>
                <w:rFonts w:ascii="Arial" w:hAnsi="Arial" w:cs="Arial"/>
                <w:bCs/>
                <w:i/>
                <w:iCs/>
                <w:sz w:val="24"/>
                <w:szCs w:val="24"/>
              </w:rPr>
              <w:t>Combined RV up to £15,000 – 100% relief</w:t>
            </w:r>
          </w:p>
          <w:p w14:paraId="02FA2017" w14:textId="5F4A7988" w:rsidR="00EC3546" w:rsidRPr="00DD7F96" w:rsidRDefault="00EC3546" w:rsidP="00D46521">
            <w:pPr>
              <w:rPr>
                <w:rFonts w:ascii="Arial" w:hAnsi="Arial" w:cs="Arial"/>
                <w:bCs/>
                <w:i/>
                <w:iCs/>
                <w:sz w:val="24"/>
                <w:szCs w:val="24"/>
              </w:rPr>
            </w:pPr>
            <w:r>
              <w:rPr>
                <w:rFonts w:ascii="Arial" w:hAnsi="Arial" w:cs="Arial"/>
                <w:bCs/>
                <w:i/>
                <w:iCs/>
                <w:sz w:val="24"/>
                <w:szCs w:val="24"/>
              </w:rPr>
              <w:t>Combined RV between £15,001 - £35,00 – 25% relief on each property with an RV of £18,000 or less</w:t>
            </w:r>
          </w:p>
        </w:tc>
      </w:tr>
      <w:tr w:rsidR="000054F3" w:rsidRPr="00DD7F96" w14:paraId="403C790C" w14:textId="77777777" w:rsidTr="00373F83">
        <w:tc>
          <w:tcPr>
            <w:tcW w:w="1762" w:type="dxa"/>
          </w:tcPr>
          <w:p w14:paraId="65B0B7D8" w14:textId="122A572E" w:rsidR="00EF2B5B" w:rsidRPr="00373644" w:rsidRDefault="00F74E57" w:rsidP="00EF2B5B">
            <w:pPr>
              <w:rPr>
                <w:rFonts w:ascii="Arial" w:hAnsi="Arial" w:cs="Arial"/>
                <w:b/>
                <w:i/>
                <w:iCs/>
                <w:sz w:val="24"/>
                <w:szCs w:val="24"/>
              </w:rPr>
            </w:pPr>
            <w:r>
              <w:rPr>
                <w:rFonts w:ascii="Arial" w:hAnsi="Arial" w:cs="Arial"/>
                <w:b/>
                <w:i/>
                <w:iCs/>
                <w:sz w:val="24"/>
                <w:szCs w:val="24"/>
              </w:rPr>
              <w:lastRenderedPageBreak/>
              <w:t>Hardship Relief</w:t>
            </w:r>
          </w:p>
          <w:p w14:paraId="35F88924" w14:textId="0DD5FBD5" w:rsidR="002D0C2D" w:rsidRPr="00373644" w:rsidRDefault="002D0C2D" w:rsidP="00501E00">
            <w:pPr>
              <w:rPr>
                <w:rFonts w:ascii="Arial" w:hAnsi="Arial" w:cs="Arial"/>
                <w:b/>
                <w:i/>
                <w:iCs/>
                <w:sz w:val="24"/>
                <w:szCs w:val="24"/>
              </w:rPr>
            </w:pPr>
          </w:p>
        </w:tc>
        <w:tc>
          <w:tcPr>
            <w:tcW w:w="6894" w:type="dxa"/>
          </w:tcPr>
          <w:p w14:paraId="3775E0C3" w14:textId="610B90FD" w:rsidR="000054F3" w:rsidRPr="007418B0" w:rsidRDefault="00F74E57" w:rsidP="0063075C">
            <w:pPr>
              <w:shd w:val="clear" w:color="auto" w:fill="FFFFFF"/>
              <w:spacing w:after="210" w:line="240" w:lineRule="auto"/>
              <w:rPr>
                <w:rFonts w:ascii="Arial" w:hAnsi="Arial" w:cs="Arial"/>
                <w:bCs/>
                <w:i/>
                <w:iCs/>
                <w:sz w:val="24"/>
                <w:szCs w:val="24"/>
              </w:rPr>
            </w:pPr>
            <w:r>
              <w:rPr>
                <w:rFonts w:ascii="Arial" w:hAnsi="Arial" w:cs="Arial"/>
                <w:bCs/>
                <w:i/>
                <w:iCs/>
                <w:sz w:val="24"/>
                <w:szCs w:val="24"/>
              </w:rPr>
              <w:t xml:space="preserve">Ratepayers experiencing financial difficulties may apply to their local authority for hardship relief which may grant a </w:t>
            </w:r>
            <w:r w:rsidR="00CA48B9">
              <w:rPr>
                <w:rFonts w:ascii="Arial" w:hAnsi="Arial" w:cs="Arial"/>
                <w:bCs/>
                <w:i/>
                <w:iCs/>
                <w:sz w:val="24"/>
                <w:szCs w:val="24"/>
              </w:rPr>
              <w:t>reduction</w:t>
            </w:r>
            <w:r>
              <w:rPr>
                <w:rFonts w:ascii="Arial" w:hAnsi="Arial" w:cs="Arial"/>
                <w:bCs/>
                <w:i/>
                <w:iCs/>
                <w:sz w:val="24"/>
                <w:szCs w:val="24"/>
              </w:rPr>
              <w:t xml:space="preserve"> to the ratepayer at their discretion</w:t>
            </w:r>
            <w:r w:rsidR="00CA48B9">
              <w:rPr>
                <w:rFonts w:ascii="Arial" w:hAnsi="Arial" w:cs="Arial"/>
                <w:bCs/>
                <w:i/>
                <w:iCs/>
                <w:sz w:val="24"/>
                <w:szCs w:val="24"/>
              </w:rPr>
              <w:t>.</w:t>
            </w:r>
          </w:p>
        </w:tc>
      </w:tr>
      <w:tr w:rsidR="0003677B" w:rsidRPr="00DD7F96" w14:paraId="16B40A63" w14:textId="77777777" w:rsidTr="00501E00">
        <w:tc>
          <w:tcPr>
            <w:tcW w:w="1762" w:type="dxa"/>
          </w:tcPr>
          <w:p w14:paraId="6AFCA3E3" w14:textId="0802EF3B" w:rsidR="0003677B" w:rsidRPr="00373644" w:rsidRDefault="00E66355" w:rsidP="00501E00">
            <w:pPr>
              <w:rPr>
                <w:rFonts w:ascii="Arial" w:hAnsi="Arial" w:cs="Arial"/>
                <w:b/>
                <w:i/>
                <w:iCs/>
                <w:sz w:val="24"/>
                <w:szCs w:val="24"/>
              </w:rPr>
            </w:pPr>
            <w:r>
              <w:rPr>
                <w:rFonts w:ascii="Arial" w:hAnsi="Arial" w:cs="Arial"/>
                <w:b/>
                <w:i/>
                <w:iCs/>
                <w:sz w:val="24"/>
                <w:szCs w:val="24"/>
              </w:rPr>
              <w:t xml:space="preserve">Enterprise </w:t>
            </w:r>
            <w:r w:rsidR="00992981">
              <w:rPr>
                <w:rFonts w:ascii="Arial" w:hAnsi="Arial" w:cs="Arial"/>
                <w:b/>
                <w:i/>
                <w:iCs/>
                <w:sz w:val="24"/>
                <w:szCs w:val="24"/>
              </w:rPr>
              <w:t>Areas Relief</w:t>
            </w:r>
          </w:p>
        </w:tc>
        <w:tc>
          <w:tcPr>
            <w:tcW w:w="6894" w:type="dxa"/>
          </w:tcPr>
          <w:p w14:paraId="79283632" w14:textId="4D857CC6" w:rsidR="0003677B" w:rsidRPr="00DD7F96" w:rsidRDefault="00096AE2" w:rsidP="00501E00">
            <w:pPr>
              <w:rPr>
                <w:rFonts w:ascii="Arial" w:hAnsi="Arial" w:cs="Arial"/>
                <w:bCs/>
                <w:i/>
                <w:iCs/>
                <w:sz w:val="24"/>
                <w:szCs w:val="24"/>
              </w:rPr>
            </w:pPr>
            <w:r>
              <w:rPr>
                <w:rFonts w:ascii="Arial" w:hAnsi="Arial" w:cs="Arial"/>
                <w:bCs/>
                <w:i/>
                <w:iCs/>
                <w:sz w:val="24"/>
                <w:szCs w:val="24"/>
              </w:rPr>
              <w:t xml:space="preserve">Up to 100% relief </w:t>
            </w:r>
            <w:r w:rsidR="008346F1">
              <w:rPr>
                <w:rFonts w:ascii="Arial" w:hAnsi="Arial" w:cs="Arial"/>
                <w:bCs/>
                <w:i/>
                <w:iCs/>
                <w:sz w:val="24"/>
                <w:szCs w:val="24"/>
              </w:rPr>
              <w:t xml:space="preserve">for those setting up or relocating to an </w:t>
            </w:r>
            <w:hyperlink r:id="rId21" w:history="1">
              <w:r w:rsidR="008346F1" w:rsidRPr="00EF0B8B">
                <w:rPr>
                  <w:rStyle w:val="Hyperlink"/>
                  <w:rFonts w:ascii="Arial" w:hAnsi="Arial" w:cs="Arial"/>
                  <w:bCs/>
                  <w:i/>
                  <w:iCs/>
                  <w:sz w:val="24"/>
                  <w:szCs w:val="24"/>
                </w:rPr>
                <w:t>Enterprise Area</w:t>
              </w:r>
            </w:hyperlink>
            <w:r w:rsidR="008346F1">
              <w:rPr>
                <w:rFonts w:ascii="Arial" w:hAnsi="Arial" w:cs="Arial"/>
                <w:bCs/>
                <w:i/>
                <w:iCs/>
                <w:sz w:val="24"/>
                <w:szCs w:val="24"/>
              </w:rPr>
              <w:t xml:space="preserve"> property and working in certain sectors</w:t>
            </w:r>
            <w:r w:rsidR="00511AC3">
              <w:rPr>
                <w:rFonts w:ascii="Arial" w:hAnsi="Arial" w:cs="Arial"/>
                <w:bCs/>
                <w:i/>
                <w:iCs/>
                <w:sz w:val="24"/>
                <w:szCs w:val="24"/>
              </w:rPr>
              <w:t xml:space="preserve"> up until March 2022</w:t>
            </w:r>
            <w:r w:rsidR="00EF0B8B">
              <w:rPr>
                <w:rFonts w:ascii="Arial" w:hAnsi="Arial" w:cs="Arial"/>
                <w:bCs/>
                <w:i/>
                <w:iCs/>
                <w:sz w:val="24"/>
                <w:szCs w:val="24"/>
              </w:rPr>
              <w:t>.</w:t>
            </w:r>
            <w:r w:rsidR="00511AC3">
              <w:rPr>
                <w:rFonts w:ascii="Arial" w:hAnsi="Arial" w:cs="Arial"/>
                <w:bCs/>
                <w:i/>
                <w:iCs/>
                <w:sz w:val="24"/>
                <w:szCs w:val="24"/>
              </w:rPr>
              <w:t xml:space="preserve"> Apply through your local council if your business is in a </w:t>
            </w:r>
            <w:hyperlink r:id="rId22" w:history="1">
              <w:r w:rsidR="00511AC3" w:rsidRPr="00511AC3">
                <w:rPr>
                  <w:rStyle w:val="Hyperlink"/>
                  <w:rFonts w:ascii="Arial" w:hAnsi="Arial" w:cs="Arial"/>
                  <w:bCs/>
                  <w:i/>
                  <w:iCs/>
                  <w:sz w:val="24"/>
                  <w:szCs w:val="24"/>
                </w:rPr>
                <w:t>Enterprise Boundary</w:t>
              </w:r>
            </w:hyperlink>
            <w:r w:rsidR="00511AC3">
              <w:rPr>
                <w:rFonts w:ascii="Arial" w:hAnsi="Arial" w:cs="Arial"/>
                <w:bCs/>
                <w:i/>
                <w:iCs/>
                <w:sz w:val="24"/>
                <w:szCs w:val="24"/>
              </w:rPr>
              <w:t xml:space="preserve">. </w:t>
            </w:r>
          </w:p>
        </w:tc>
      </w:tr>
      <w:tr w:rsidR="00CA5E77" w:rsidRPr="00DD7F96" w14:paraId="422BF4E9" w14:textId="77777777" w:rsidTr="00501E00">
        <w:tc>
          <w:tcPr>
            <w:tcW w:w="1762" w:type="dxa"/>
          </w:tcPr>
          <w:p w14:paraId="474CF794" w14:textId="44E17DCC" w:rsidR="00CA5E77" w:rsidRDefault="00CA5E77" w:rsidP="00501E00">
            <w:pPr>
              <w:rPr>
                <w:rFonts w:ascii="Arial" w:hAnsi="Arial" w:cs="Arial"/>
                <w:b/>
                <w:i/>
                <w:iCs/>
                <w:sz w:val="24"/>
                <w:szCs w:val="24"/>
              </w:rPr>
            </w:pPr>
            <w:r>
              <w:rPr>
                <w:rFonts w:ascii="Arial" w:hAnsi="Arial" w:cs="Arial"/>
                <w:b/>
                <w:i/>
                <w:iCs/>
                <w:sz w:val="24"/>
                <w:szCs w:val="24"/>
              </w:rPr>
              <w:t>Rural</w:t>
            </w:r>
            <w:r w:rsidR="00642802">
              <w:rPr>
                <w:rFonts w:ascii="Arial" w:hAnsi="Arial" w:cs="Arial"/>
                <w:b/>
                <w:i/>
                <w:iCs/>
                <w:sz w:val="24"/>
                <w:szCs w:val="24"/>
              </w:rPr>
              <w:t xml:space="preserve"> Rate Relief</w:t>
            </w:r>
          </w:p>
        </w:tc>
        <w:tc>
          <w:tcPr>
            <w:tcW w:w="6894" w:type="dxa"/>
          </w:tcPr>
          <w:p w14:paraId="13D7DFB6" w14:textId="77777777" w:rsidR="007418B0" w:rsidRDefault="007418B0" w:rsidP="007418B0">
            <w:pPr>
              <w:shd w:val="clear" w:color="auto" w:fill="FFFFFF"/>
              <w:spacing w:after="210" w:line="240" w:lineRule="auto"/>
              <w:rPr>
                <w:rFonts w:ascii="Arial" w:hAnsi="Arial" w:cs="Arial"/>
                <w:bCs/>
                <w:i/>
                <w:iCs/>
                <w:sz w:val="24"/>
                <w:szCs w:val="24"/>
              </w:rPr>
            </w:pPr>
            <w:r>
              <w:rPr>
                <w:rFonts w:ascii="Arial" w:hAnsi="Arial" w:cs="Arial"/>
                <w:bCs/>
                <w:i/>
                <w:iCs/>
                <w:sz w:val="24"/>
                <w:szCs w:val="24"/>
              </w:rPr>
              <w:t>Properties in eligible areas (rural areas with population of less than 3,000 that are;</w:t>
            </w:r>
          </w:p>
          <w:p w14:paraId="5BADF972" w14:textId="77777777" w:rsidR="007418B0" w:rsidRDefault="007418B0" w:rsidP="007418B0">
            <w:pPr>
              <w:shd w:val="clear" w:color="auto" w:fill="FFFFFF"/>
              <w:spacing w:after="210" w:line="240" w:lineRule="auto"/>
              <w:rPr>
                <w:rFonts w:ascii="Arial" w:hAnsi="Arial" w:cs="Arial"/>
                <w:bCs/>
                <w:i/>
                <w:iCs/>
                <w:sz w:val="24"/>
                <w:szCs w:val="24"/>
              </w:rPr>
            </w:pPr>
            <w:r>
              <w:rPr>
                <w:rFonts w:ascii="Arial" w:hAnsi="Arial" w:cs="Arial"/>
                <w:bCs/>
                <w:i/>
                <w:iCs/>
                <w:sz w:val="24"/>
                <w:szCs w:val="24"/>
              </w:rPr>
              <w:t>The only food shop, general store or post office with an RV of less than £8,500;</w:t>
            </w:r>
          </w:p>
          <w:p w14:paraId="3C476A53" w14:textId="573A7052" w:rsidR="007418B0" w:rsidRDefault="007418B0" w:rsidP="007418B0">
            <w:pPr>
              <w:shd w:val="clear" w:color="auto" w:fill="FFFFFF"/>
              <w:spacing w:after="210" w:line="240" w:lineRule="auto"/>
              <w:rPr>
                <w:rFonts w:ascii="Arial" w:hAnsi="Arial" w:cs="Arial"/>
                <w:bCs/>
                <w:i/>
                <w:iCs/>
                <w:sz w:val="24"/>
                <w:szCs w:val="24"/>
              </w:rPr>
            </w:pPr>
            <w:r>
              <w:rPr>
                <w:rFonts w:ascii="Arial" w:hAnsi="Arial" w:cs="Arial"/>
                <w:bCs/>
                <w:i/>
                <w:iCs/>
                <w:sz w:val="24"/>
                <w:szCs w:val="24"/>
              </w:rPr>
              <w:t>The only small hotel, public house or petrol station with RV of less than £12,</w:t>
            </w:r>
            <w:r w:rsidR="00EC3546">
              <w:rPr>
                <w:rFonts w:ascii="Arial" w:hAnsi="Arial" w:cs="Arial"/>
                <w:bCs/>
                <w:i/>
                <w:iCs/>
                <w:sz w:val="24"/>
                <w:szCs w:val="24"/>
              </w:rPr>
              <w:t>750</w:t>
            </w:r>
            <w:r>
              <w:rPr>
                <w:rFonts w:ascii="Arial" w:hAnsi="Arial" w:cs="Arial"/>
                <w:bCs/>
                <w:i/>
                <w:iCs/>
                <w:sz w:val="24"/>
                <w:szCs w:val="24"/>
              </w:rPr>
              <w:t xml:space="preserve">; </w:t>
            </w:r>
          </w:p>
          <w:p w14:paraId="6EC2CC7E" w14:textId="1AC6B8D0" w:rsidR="00CA5E77" w:rsidRDefault="007418B0" w:rsidP="007418B0">
            <w:pPr>
              <w:rPr>
                <w:rFonts w:ascii="Arial" w:hAnsi="Arial" w:cs="Arial"/>
                <w:bCs/>
                <w:i/>
                <w:iCs/>
                <w:sz w:val="24"/>
                <w:szCs w:val="24"/>
              </w:rPr>
            </w:pPr>
            <w:r>
              <w:rPr>
                <w:rFonts w:ascii="Arial" w:hAnsi="Arial" w:cs="Arial"/>
                <w:bCs/>
                <w:i/>
                <w:iCs/>
                <w:sz w:val="24"/>
                <w:szCs w:val="24"/>
              </w:rPr>
              <w:t>Any other business providing a benefit to the community below £17,000.</w:t>
            </w:r>
          </w:p>
        </w:tc>
      </w:tr>
      <w:tr w:rsidR="00CA5E77" w:rsidRPr="00DD7F96" w14:paraId="5D71BC82" w14:textId="77777777" w:rsidTr="00501E00">
        <w:tc>
          <w:tcPr>
            <w:tcW w:w="1762" w:type="dxa"/>
          </w:tcPr>
          <w:p w14:paraId="59FD6CBA" w14:textId="295507C3" w:rsidR="00CA5E77" w:rsidRDefault="00642802" w:rsidP="00501E00">
            <w:pPr>
              <w:rPr>
                <w:rFonts w:ascii="Arial" w:hAnsi="Arial" w:cs="Arial"/>
                <w:b/>
                <w:i/>
                <w:iCs/>
                <w:sz w:val="24"/>
                <w:szCs w:val="24"/>
              </w:rPr>
            </w:pPr>
            <w:r>
              <w:rPr>
                <w:rFonts w:ascii="Arial" w:hAnsi="Arial" w:cs="Arial"/>
                <w:b/>
                <w:i/>
                <w:iCs/>
                <w:sz w:val="24"/>
                <w:szCs w:val="24"/>
              </w:rPr>
              <w:t>Charitable Rate Relief</w:t>
            </w:r>
          </w:p>
        </w:tc>
        <w:tc>
          <w:tcPr>
            <w:tcW w:w="6894" w:type="dxa"/>
          </w:tcPr>
          <w:p w14:paraId="6A41128E" w14:textId="6C1DADA3" w:rsidR="00CA5E77" w:rsidRDefault="00533874" w:rsidP="00501E00">
            <w:pPr>
              <w:rPr>
                <w:rFonts w:ascii="Arial" w:hAnsi="Arial" w:cs="Arial"/>
                <w:bCs/>
                <w:i/>
                <w:iCs/>
                <w:sz w:val="24"/>
                <w:szCs w:val="24"/>
              </w:rPr>
            </w:pPr>
            <w:r>
              <w:rPr>
                <w:rFonts w:ascii="Arial" w:hAnsi="Arial" w:cs="Arial"/>
                <w:i/>
                <w:iCs/>
                <w:sz w:val="24"/>
                <w:szCs w:val="24"/>
              </w:rPr>
              <w:t>Eligible c</w:t>
            </w:r>
            <w:r w:rsidRPr="0040598F">
              <w:rPr>
                <w:rFonts w:ascii="Arial" w:hAnsi="Arial" w:cs="Arial"/>
                <w:i/>
                <w:iCs/>
                <w:sz w:val="24"/>
                <w:szCs w:val="24"/>
              </w:rPr>
              <w:t xml:space="preserve">harities and community amateur sports clubs </w:t>
            </w:r>
            <w:r>
              <w:rPr>
                <w:rFonts w:ascii="Arial" w:hAnsi="Arial" w:cs="Arial"/>
                <w:i/>
                <w:iCs/>
                <w:sz w:val="24"/>
                <w:szCs w:val="24"/>
              </w:rPr>
              <w:t>may</w:t>
            </w:r>
            <w:r w:rsidRPr="0040598F">
              <w:rPr>
                <w:rFonts w:ascii="Arial" w:hAnsi="Arial" w:cs="Arial"/>
                <w:i/>
                <w:iCs/>
                <w:sz w:val="24"/>
                <w:szCs w:val="24"/>
              </w:rPr>
              <w:t xml:space="preserve"> apply </w:t>
            </w:r>
            <w:r>
              <w:rPr>
                <w:rFonts w:ascii="Arial" w:hAnsi="Arial" w:cs="Arial"/>
                <w:i/>
                <w:iCs/>
                <w:sz w:val="24"/>
                <w:szCs w:val="24"/>
              </w:rPr>
              <w:t xml:space="preserve">for relief </w:t>
            </w:r>
            <w:r w:rsidRPr="0040598F">
              <w:rPr>
                <w:rFonts w:ascii="Arial" w:hAnsi="Arial" w:cs="Arial"/>
                <w:i/>
                <w:iCs/>
                <w:sz w:val="24"/>
                <w:szCs w:val="24"/>
              </w:rPr>
              <w:t>of up to 80%</w:t>
            </w:r>
            <w:r>
              <w:rPr>
                <w:rFonts w:ascii="Arial" w:hAnsi="Arial" w:cs="Arial"/>
                <w:i/>
                <w:iCs/>
                <w:sz w:val="24"/>
                <w:szCs w:val="24"/>
              </w:rPr>
              <w:t>.</w:t>
            </w:r>
            <w:r w:rsidR="0027341B">
              <w:rPr>
                <w:rFonts w:ascii="Arial" w:hAnsi="Arial" w:cs="Arial"/>
                <w:i/>
                <w:iCs/>
                <w:sz w:val="24"/>
                <w:szCs w:val="24"/>
              </w:rPr>
              <w:t xml:space="preserve"> Councils may also offer up to 20% relief on top of this. </w:t>
            </w:r>
          </w:p>
        </w:tc>
      </w:tr>
    </w:tbl>
    <w:p w14:paraId="699D655B" w14:textId="77777777" w:rsidR="0003677B" w:rsidRDefault="0003677B" w:rsidP="006A6C60">
      <w:pPr>
        <w:ind w:left="360"/>
        <w:rPr>
          <w:rFonts w:ascii="Arial" w:hAnsi="Arial" w:cs="Arial"/>
          <w:bCs/>
          <w:sz w:val="24"/>
          <w:szCs w:val="24"/>
        </w:rPr>
      </w:pPr>
    </w:p>
    <w:p w14:paraId="4F44DF41" w14:textId="419EA3E7" w:rsidR="00DF5D97" w:rsidRDefault="007554FD" w:rsidP="002E179A">
      <w:pPr>
        <w:ind w:left="360"/>
        <w:rPr>
          <w:rFonts w:ascii="Arial" w:hAnsi="Arial" w:cs="Arial"/>
          <w:bCs/>
          <w:sz w:val="24"/>
          <w:szCs w:val="24"/>
        </w:rPr>
      </w:pPr>
      <w:r>
        <w:rPr>
          <w:rFonts w:ascii="Arial" w:hAnsi="Arial" w:cs="Arial"/>
          <w:bCs/>
          <w:sz w:val="24"/>
          <w:szCs w:val="24"/>
        </w:rPr>
        <w:t xml:space="preserve">There are also </w:t>
      </w:r>
      <w:r w:rsidR="00B64BA8">
        <w:rPr>
          <w:rFonts w:ascii="Arial" w:hAnsi="Arial" w:cs="Arial"/>
          <w:bCs/>
          <w:sz w:val="24"/>
          <w:szCs w:val="24"/>
        </w:rPr>
        <w:t>reliefs and exemptions</w:t>
      </w:r>
      <w:r>
        <w:rPr>
          <w:rFonts w:ascii="Arial" w:hAnsi="Arial" w:cs="Arial"/>
          <w:bCs/>
          <w:sz w:val="24"/>
          <w:szCs w:val="24"/>
        </w:rPr>
        <w:t xml:space="preserve"> available for</w:t>
      </w:r>
      <w:r w:rsidR="00DF5D97">
        <w:rPr>
          <w:rFonts w:ascii="Arial" w:hAnsi="Arial" w:cs="Arial"/>
          <w:bCs/>
          <w:sz w:val="24"/>
          <w:szCs w:val="24"/>
        </w:rPr>
        <w:t xml:space="preserve">: </w:t>
      </w:r>
    </w:p>
    <w:p w14:paraId="2039C284" w14:textId="755E034F" w:rsidR="00DF5D97" w:rsidRDefault="00DF5D97" w:rsidP="00DF5D97">
      <w:pPr>
        <w:pStyle w:val="ListParagraph"/>
        <w:numPr>
          <w:ilvl w:val="0"/>
          <w:numId w:val="11"/>
        </w:numPr>
        <w:rPr>
          <w:rFonts w:ascii="Arial" w:hAnsi="Arial" w:cs="Arial"/>
          <w:bCs/>
          <w:sz w:val="24"/>
          <w:szCs w:val="24"/>
        </w:rPr>
      </w:pPr>
      <w:r>
        <w:rPr>
          <w:rFonts w:ascii="Arial" w:hAnsi="Arial" w:cs="Arial"/>
          <w:bCs/>
          <w:sz w:val="24"/>
          <w:szCs w:val="24"/>
        </w:rPr>
        <w:t xml:space="preserve">Disabled </w:t>
      </w:r>
      <w:r w:rsidR="00B64BA8">
        <w:rPr>
          <w:rFonts w:ascii="Arial" w:hAnsi="Arial" w:cs="Arial"/>
          <w:bCs/>
          <w:sz w:val="24"/>
          <w:szCs w:val="24"/>
        </w:rPr>
        <w:t>P</w:t>
      </w:r>
      <w:r>
        <w:rPr>
          <w:rFonts w:ascii="Arial" w:hAnsi="Arial" w:cs="Arial"/>
          <w:bCs/>
          <w:sz w:val="24"/>
          <w:szCs w:val="24"/>
        </w:rPr>
        <w:t>ersons</w:t>
      </w:r>
      <w:r w:rsidR="00B64BA8">
        <w:rPr>
          <w:rFonts w:ascii="Arial" w:hAnsi="Arial" w:cs="Arial"/>
          <w:bCs/>
          <w:sz w:val="24"/>
          <w:szCs w:val="24"/>
        </w:rPr>
        <w:t xml:space="preserve"> Relief</w:t>
      </w:r>
    </w:p>
    <w:p w14:paraId="4547461F" w14:textId="77777777" w:rsidR="002F105D" w:rsidRDefault="002F105D" w:rsidP="00DF5D97">
      <w:pPr>
        <w:pStyle w:val="ListParagraph"/>
        <w:numPr>
          <w:ilvl w:val="0"/>
          <w:numId w:val="11"/>
        </w:numPr>
        <w:rPr>
          <w:rFonts w:ascii="Arial" w:hAnsi="Arial" w:cs="Arial"/>
          <w:bCs/>
          <w:sz w:val="24"/>
          <w:szCs w:val="24"/>
        </w:rPr>
      </w:pPr>
      <w:r>
        <w:rPr>
          <w:rFonts w:ascii="Arial" w:hAnsi="Arial" w:cs="Arial"/>
          <w:bCs/>
          <w:sz w:val="24"/>
          <w:szCs w:val="24"/>
        </w:rPr>
        <w:t>Districting Heating Relief</w:t>
      </w:r>
    </w:p>
    <w:p w14:paraId="2B21B7CF" w14:textId="77777777" w:rsidR="002F105D" w:rsidRDefault="002F105D" w:rsidP="00DF5D97">
      <w:pPr>
        <w:pStyle w:val="ListParagraph"/>
        <w:numPr>
          <w:ilvl w:val="0"/>
          <w:numId w:val="11"/>
        </w:numPr>
        <w:rPr>
          <w:rFonts w:ascii="Arial" w:hAnsi="Arial" w:cs="Arial"/>
          <w:bCs/>
          <w:sz w:val="24"/>
          <w:szCs w:val="24"/>
        </w:rPr>
      </w:pPr>
      <w:r>
        <w:rPr>
          <w:rFonts w:ascii="Arial" w:hAnsi="Arial" w:cs="Arial"/>
          <w:bCs/>
          <w:sz w:val="24"/>
          <w:szCs w:val="24"/>
        </w:rPr>
        <w:t>Renewable Energy Generation Relief</w:t>
      </w:r>
    </w:p>
    <w:p w14:paraId="1190D2CE" w14:textId="77777777" w:rsidR="002F105D" w:rsidRDefault="002F105D" w:rsidP="00DF5D97">
      <w:pPr>
        <w:pStyle w:val="ListParagraph"/>
        <w:numPr>
          <w:ilvl w:val="0"/>
          <w:numId w:val="11"/>
        </w:numPr>
        <w:rPr>
          <w:rFonts w:ascii="Arial" w:hAnsi="Arial" w:cs="Arial"/>
          <w:bCs/>
          <w:sz w:val="24"/>
          <w:szCs w:val="24"/>
        </w:rPr>
      </w:pPr>
      <w:r>
        <w:rPr>
          <w:rFonts w:ascii="Arial" w:hAnsi="Arial" w:cs="Arial"/>
          <w:bCs/>
          <w:sz w:val="24"/>
          <w:szCs w:val="24"/>
        </w:rPr>
        <w:t>Telecommunications Relief</w:t>
      </w:r>
    </w:p>
    <w:p w14:paraId="355708AB" w14:textId="77777777" w:rsidR="00C66EF4" w:rsidRDefault="00C66EF4" w:rsidP="00DF5D97">
      <w:pPr>
        <w:pStyle w:val="ListParagraph"/>
        <w:numPr>
          <w:ilvl w:val="0"/>
          <w:numId w:val="11"/>
        </w:numPr>
        <w:rPr>
          <w:rFonts w:ascii="Arial" w:hAnsi="Arial" w:cs="Arial"/>
          <w:bCs/>
          <w:sz w:val="24"/>
          <w:szCs w:val="24"/>
        </w:rPr>
      </w:pPr>
      <w:r>
        <w:rPr>
          <w:rFonts w:ascii="Arial" w:hAnsi="Arial" w:cs="Arial"/>
          <w:bCs/>
          <w:sz w:val="24"/>
          <w:szCs w:val="24"/>
        </w:rPr>
        <w:t>Day Nursery Relief</w:t>
      </w:r>
    </w:p>
    <w:p w14:paraId="4692B017" w14:textId="1941E7CD" w:rsidR="00C66EF4" w:rsidRDefault="00C66EF4" w:rsidP="00DF5D97">
      <w:pPr>
        <w:pStyle w:val="ListParagraph"/>
        <w:numPr>
          <w:ilvl w:val="0"/>
          <w:numId w:val="11"/>
        </w:numPr>
        <w:rPr>
          <w:rFonts w:ascii="Arial" w:hAnsi="Arial" w:cs="Arial"/>
          <w:bCs/>
          <w:sz w:val="24"/>
          <w:szCs w:val="24"/>
        </w:rPr>
      </w:pPr>
      <w:r>
        <w:rPr>
          <w:rFonts w:ascii="Arial" w:hAnsi="Arial" w:cs="Arial"/>
          <w:bCs/>
          <w:sz w:val="24"/>
          <w:szCs w:val="24"/>
        </w:rPr>
        <w:t xml:space="preserve">Reverse Vending Machine </w:t>
      </w:r>
      <w:r w:rsidR="00B64BA8">
        <w:rPr>
          <w:rFonts w:ascii="Arial" w:hAnsi="Arial" w:cs="Arial"/>
          <w:bCs/>
          <w:sz w:val="24"/>
          <w:szCs w:val="24"/>
        </w:rPr>
        <w:t>Relief</w:t>
      </w:r>
    </w:p>
    <w:p w14:paraId="6A27B58F" w14:textId="63005D9A" w:rsidR="00B64BA8" w:rsidRDefault="00B64BA8" w:rsidP="00DF5D97">
      <w:pPr>
        <w:pStyle w:val="ListParagraph"/>
        <w:numPr>
          <w:ilvl w:val="0"/>
          <w:numId w:val="11"/>
        </w:numPr>
        <w:rPr>
          <w:rFonts w:ascii="Arial" w:hAnsi="Arial" w:cs="Arial"/>
          <w:bCs/>
          <w:sz w:val="24"/>
          <w:szCs w:val="24"/>
        </w:rPr>
      </w:pPr>
      <w:r>
        <w:rPr>
          <w:rFonts w:ascii="Arial" w:hAnsi="Arial" w:cs="Arial"/>
          <w:bCs/>
          <w:sz w:val="24"/>
          <w:szCs w:val="24"/>
        </w:rPr>
        <w:t xml:space="preserve">Business Growth Accelerator Relief </w:t>
      </w:r>
    </w:p>
    <w:p w14:paraId="7D82328D" w14:textId="4263E03A" w:rsidR="002E179A" w:rsidRPr="00B64BA8" w:rsidRDefault="002E179A" w:rsidP="00B64BA8">
      <w:pPr>
        <w:rPr>
          <w:rFonts w:ascii="Arial" w:hAnsi="Arial" w:cs="Arial"/>
          <w:bCs/>
          <w:sz w:val="24"/>
          <w:szCs w:val="24"/>
        </w:rPr>
      </w:pPr>
      <w:r w:rsidRPr="00B64BA8">
        <w:rPr>
          <w:rFonts w:ascii="Arial" w:hAnsi="Arial" w:cs="Arial"/>
          <w:bCs/>
          <w:sz w:val="24"/>
          <w:szCs w:val="24"/>
        </w:rPr>
        <w:t xml:space="preserve">You can find a full list of exemptions, and types of relief for Scotland </w:t>
      </w:r>
      <w:hyperlink r:id="rId23" w:history="1">
        <w:r w:rsidRPr="00B64BA8">
          <w:rPr>
            <w:rStyle w:val="Hyperlink"/>
            <w:rFonts w:ascii="Arial" w:hAnsi="Arial" w:cs="Arial"/>
            <w:bCs/>
            <w:sz w:val="24"/>
            <w:szCs w:val="24"/>
          </w:rPr>
          <w:t>here</w:t>
        </w:r>
      </w:hyperlink>
      <w:r w:rsidR="00C756AA">
        <w:rPr>
          <w:rFonts w:ascii="Arial" w:hAnsi="Arial" w:cs="Arial"/>
          <w:bCs/>
          <w:sz w:val="24"/>
          <w:szCs w:val="24"/>
        </w:rPr>
        <w:t>.</w:t>
      </w:r>
    </w:p>
    <w:p w14:paraId="3CA12AB5" w14:textId="77777777" w:rsidR="00BF4257" w:rsidRDefault="00BF4257" w:rsidP="008E0F00">
      <w:pPr>
        <w:rPr>
          <w:rFonts w:ascii="Arial" w:hAnsi="Arial" w:cs="Arial"/>
          <w:b/>
          <w:sz w:val="28"/>
          <w:szCs w:val="28"/>
        </w:rPr>
      </w:pPr>
    </w:p>
    <w:p w14:paraId="6F917A92" w14:textId="5032818F" w:rsidR="008E0F00" w:rsidRPr="006A6C60" w:rsidRDefault="008E0F00" w:rsidP="008E0F00">
      <w:pPr>
        <w:rPr>
          <w:rFonts w:ascii="Arial" w:hAnsi="Arial" w:cs="Arial"/>
          <w:b/>
          <w:sz w:val="28"/>
          <w:szCs w:val="28"/>
        </w:rPr>
      </w:pPr>
      <w:r w:rsidRPr="006A6C60">
        <w:rPr>
          <w:rFonts w:ascii="Arial" w:hAnsi="Arial" w:cs="Arial"/>
          <w:b/>
          <w:sz w:val="28"/>
          <w:szCs w:val="28"/>
        </w:rPr>
        <w:t>BUSINESS RATES IN NORTHERN IRELAND</w:t>
      </w:r>
    </w:p>
    <w:p w14:paraId="046CD047" w14:textId="77777777" w:rsidR="006A6C60" w:rsidRDefault="006A6C60" w:rsidP="006A6C60">
      <w:pPr>
        <w:pStyle w:val="ListParagraph"/>
        <w:numPr>
          <w:ilvl w:val="0"/>
          <w:numId w:val="4"/>
        </w:numPr>
        <w:rPr>
          <w:rFonts w:ascii="Arial" w:hAnsi="Arial" w:cs="Arial"/>
          <w:b/>
          <w:sz w:val="28"/>
          <w:szCs w:val="28"/>
        </w:rPr>
      </w:pPr>
      <w:r>
        <w:rPr>
          <w:rFonts w:ascii="Arial" w:hAnsi="Arial" w:cs="Arial"/>
          <w:b/>
          <w:sz w:val="28"/>
          <w:szCs w:val="28"/>
        </w:rPr>
        <w:t>H</w:t>
      </w:r>
      <w:r w:rsidRPr="006C52E5">
        <w:rPr>
          <w:rFonts w:ascii="Arial" w:hAnsi="Arial" w:cs="Arial"/>
          <w:b/>
          <w:sz w:val="28"/>
          <w:szCs w:val="28"/>
        </w:rPr>
        <w:t>ow your rates are calculated</w:t>
      </w:r>
    </w:p>
    <w:p w14:paraId="21667AB5" w14:textId="4A9C60D9" w:rsidR="00690C11" w:rsidRPr="00391044" w:rsidRDefault="006A6C60" w:rsidP="00690C11">
      <w:pPr>
        <w:rPr>
          <w:rFonts w:ascii="Arial" w:hAnsi="Arial" w:cs="Arial"/>
          <w:bCs/>
          <w:sz w:val="24"/>
          <w:szCs w:val="24"/>
        </w:rPr>
      </w:pPr>
      <w:r w:rsidRPr="006C52E5">
        <w:rPr>
          <w:rFonts w:ascii="Arial" w:hAnsi="Arial" w:cs="Arial"/>
          <w:bCs/>
          <w:sz w:val="24"/>
          <w:szCs w:val="24"/>
        </w:rPr>
        <w:t>Business rates are payable on most non-domestic properties</w:t>
      </w:r>
      <w:r w:rsidR="008070AA">
        <w:rPr>
          <w:rFonts w:ascii="Arial" w:hAnsi="Arial" w:cs="Arial"/>
          <w:bCs/>
          <w:sz w:val="24"/>
          <w:szCs w:val="24"/>
        </w:rPr>
        <w:t xml:space="preserve"> capable of producing an income</w:t>
      </w:r>
      <w:r w:rsidR="001800D0">
        <w:rPr>
          <w:rFonts w:ascii="Arial" w:hAnsi="Arial" w:cs="Arial"/>
          <w:bCs/>
          <w:sz w:val="24"/>
          <w:szCs w:val="24"/>
        </w:rPr>
        <w:t xml:space="preserve"> or commanding a rent, </w:t>
      </w:r>
      <w:r w:rsidR="001800D0" w:rsidRPr="006C52E5">
        <w:rPr>
          <w:rFonts w:ascii="Arial" w:hAnsi="Arial" w:cs="Arial"/>
          <w:bCs/>
          <w:sz w:val="24"/>
          <w:szCs w:val="24"/>
        </w:rPr>
        <w:t>including buildings part-used for non-domestic activity</w:t>
      </w:r>
      <w:r w:rsidR="001800D0">
        <w:rPr>
          <w:rFonts w:ascii="Arial" w:hAnsi="Arial" w:cs="Arial"/>
          <w:bCs/>
          <w:sz w:val="24"/>
          <w:szCs w:val="24"/>
        </w:rPr>
        <w:t>.</w:t>
      </w:r>
    </w:p>
    <w:p w14:paraId="61517286" w14:textId="57E2C66D" w:rsidR="00690C11" w:rsidRPr="00C756AA" w:rsidRDefault="00690C11" w:rsidP="00C756AA">
      <w:pPr>
        <w:pStyle w:val="ListParagraph"/>
        <w:numPr>
          <w:ilvl w:val="0"/>
          <w:numId w:val="12"/>
        </w:numPr>
        <w:ind w:left="851"/>
        <w:rPr>
          <w:rFonts w:ascii="Arial" w:hAnsi="Arial" w:cs="Arial"/>
          <w:bCs/>
          <w:sz w:val="24"/>
          <w:szCs w:val="24"/>
        </w:rPr>
      </w:pPr>
      <w:r w:rsidRPr="00C756AA">
        <w:rPr>
          <w:rFonts w:ascii="Arial" w:hAnsi="Arial" w:cs="Arial"/>
          <w:bCs/>
          <w:sz w:val="24"/>
          <w:szCs w:val="24"/>
        </w:rPr>
        <w:t xml:space="preserve">A property’s </w:t>
      </w:r>
      <w:r w:rsidR="00C756AA">
        <w:rPr>
          <w:rFonts w:ascii="Arial" w:hAnsi="Arial" w:cs="Arial"/>
          <w:bCs/>
          <w:sz w:val="24"/>
          <w:szCs w:val="24"/>
        </w:rPr>
        <w:t>R</w:t>
      </w:r>
      <w:r w:rsidRPr="00C756AA">
        <w:rPr>
          <w:rFonts w:ascii="Arial" w:hAnsi="Arial" w:cs="Arial"/>
          <w:bCs/>
          <w:sz w:val="24"/>
          <w:szCs w:val="24"/>
        </w:rPr>
        <w:t xml:space="preserve">ateable </w:t>
      </w:r>
      <w:r w:rsidR="00C756AA">
        <w:rPr>
          <w:rFonts w:ascii="Arial" w:hAnsi="Arial" w:cs="Arial"/>
          <w:bCs/>
          <w:sz w:val="24"/>
          <w:szCs w:val="24"/>
        </w:rPr>
        <w:t>N</w:t>
      </w:r>
      <w:r w:rsidR="002918BA" w:rsidRPr="00C756AA">
        <w:rPr>
          <w:rFonts w:ascii="Arial" w:hAnsi="Arial" w:cs="Arial"/>
          <w:bCs/>
          <w:sz w:val="24"/>
          <w:szCs w:val="24"/>
        </w:rPr>
        <w:t xml:space="preserve">et </w:t>
      </w:r>
      <w:r w:rsidR="00C756AA">
        <w:rPr>
          <w:rFonts w:ascii="Arial" w:hAnsi="Arial" w:cs="Arial"/>
          <w:bCs/>
          <w:sz w:val="24"/>
          <w:szCs w:val="24"/>
        </w:rPr>
        <w:t>A</w:t>
      </w:r>
      <w:r w:rsidR="002918BA" w:rsidRPr="00C756AA">
        <w:rPr>
          <w:rFonts w:ascii="Arial" w:hAnsi="Arial" w:cs="Arial"/>
          <w:bCs/>
          <w:sz w:val="24"/>
          <w:szCs w:val="24"/>
        </w:rPr>
        <w:t xml:space="preserve">nnual </w:t>
      </w:r>
      <w:r w:rsidR="00C756AA">
        <w:rPr>
          <w:rFonts w:ascii="Arial" w:hAnsi="Arial" w:cs="Arial"/>
          <w:bCs/>
          <w:sz w:val="24"/>
          <w:szCs w:val="24"/>
        </w:rPr>
        <w:t>V</w:t>
      </w:r>
      <w:r w:rsidRPr="00C756AA">
        <w:rPr>
          <w:rFonts w:ascii="Arial" w:hAnsi="Arial" w:cs="Arial"/>
          <w:bCs/>
          <w:sz w:val="24"/>
          <w:szCs w:val="24"/>
        </w:rPr>
        <w:t>alue</w:t>
      </w:r>
      <w:r w:rsidR="002918BA" w:rsidRPr="00C756AA">
        <w:rPr>
          <w:rFonts w:ascii="Arial" w:hAnsi="Arial" w:cs="Arial"/>
          <w:bCs/>
          <w:sz w:val="24"/>
          <w:szCs w:val="24"/>
        </w:rPr>
        <w:t xml:space="preserve"> (NAV)</w:t>
      </w:r>
      <w:r w:rsidRPr="00C756AA">
        <w:rPr>
          <w:rFonts w:ascii="Arial" w:hAnsi="Arial" w:cs="Arial"/>
          <w:bCs/>
          <w:sz w:val="24"/>
          <w:szCs w:val="24"/>
        </w:rPr>
        <w:t xml:space="preserve"> is based on a valuation by </w:t>
      </w:r>
      <w:r w:rsidR="004E4135" w:rsidRPr="00C756AA">
        <w:rPr>
          <w:rFonts w:ascii="Arial" w:hAnsi="Arial" w:cs="Arial"/>
          <w:bCs/>
          <w:sz w:val="24"/>
          <w:szCs w:val="24"/>
        </w:rPr>
        <w:t xml:space="preserve">the Land </w:t>
      </w:r>
      <w:r w:rsidR="00C756AA">
        <w:rPr>
          <w:rFonts w:ascii="Arial" w:hAnsi="Arial" w:cs="Arial"/>
          <w:bCs/>
          <w:sz w:val="24"/>
          <w:szCs w:val="24"/>
        </w:rPr>
        <w:t>&amp;</w:t>
      </w:r>
      <w:r w:rsidR="004E4135" w:rsidRPr="00C756AA">
        <w:rPr>
          <w:rFonts w:ascii="Arial" w:hAnsi="Arial" w:cs="Arial"/>
          <w:bCs/>
          <w:sz w:val="24"/>
          <w:szCs w:val="24"/>
        </w:rPr>
        <w:t xml:space="preserve"> Property Services </w:t>
      </w:r>
      <w:r w:rsidR="00C756AA">
        <w:rPr>
          <w:rFonts w:ascii="Arial" w:hAnsi="Arial" w:cs="Arial"/>
          <w:bCs/>
          <w:sz w:val="24"/>
          <w:szCs w:val="24"/>
        </w:rPr>
        <w:t xml:space="preserve">(LPS) </w:t>
      </w:r>
      <w:r w:rsidRPr="00C756AA">
        <w:rPr>
          <w:rFonts w:ascii="Arial" w:hAnsi="Arial" w:cs="Arial"/>
          <w:bCs/>
          <w:sz w:val="24"/>
          <w:szCs w:val="24"/>
        </w:rPr>
        <w:t xml:space="preserve">which is then multiplied by </w:t>
      </w:r>
      <w:r w:rsidR="00391044" w:rsidRPr="00C756AA">
        <w:rPr>
          <w:rFonts w:ascii="Arial" w:hAnsi="Arial" w:cs="Arial"/>
          <w:bCs/>
          <w:sz w:val="24"/>
          <w:szCs w:val="24"/>
        </w:rPr>
        <w:t>the n</w:t>
      </w:r>
      <w:r w:rsidR="00391044" w:rsidRPr="00C756AA">
        <w:rPr>
          <w:rFonts w:ascii="Arial" w:hAnsi="Arial" w:cs="Arial"/>
          <w:sz w:val="24"/>
          <w:szCs w:val="24"/>
          <w:shd w:val="clear" w:color="auto" w:fill="FFFFFF"/>
        </w:rPr>
        <w:t>on-domestic rate poundage (non-domestic regional rate + non-domestic district rate) for your council area for the relevant year.</w:t>
      </w:r>
    </w:p>
    <w:p w14:paraId="5D7EEDDC" w14:textId="65E4B3AE" w:rsidR="006A6C60" w:rsidRPr="00511AC3" w:rsidRDefault="00690C11" w:rsidP="006A6C60">
      <w:pPr>
        <w:pStyle w:val="ListParagraph"/>
        <w:numPr>
          <w:ilvl w:val="0"/>
          <w:numId w:val="7"/>
        </w:numPr>
        <w:ind w:left="851"/>
        <w:rPr>
          <w:rFonts w:ascii="Arial" w:hAnsi="Arial" w:cs="Arial"/>
          <w:bCs/>
          <w:sz w:val="24"/>
          <w:szCs w:val="24"/>
        </w:rPr>
      </w:pPr>
      <w:r>
        <w:rPr>
          <w:rFonts w:ascii="Arial" w:hAnsi="Arial" w:cs="Arial"/>
          <w:bCs/>
          <w:sz w:val="24"/>
          <w:szCs w:val="24"/>
        </w:rPr>
        <w:t xml:space="preserve">The multiplier you need to use </w:t>
      </w:r>
      <w:r w:rsidRPr="008B2B74">
        <w:rPr>
          <w:rFonts w:ascii="Arial" w:hAnsi="Arial" w:cs="Arial"/>
          <w:bCs/>
          <w:sz w:val="24"/>
          <w:szCs w:val="24"/>
        </w:rPr>
        <w:t xml:space="preserve">may vary based on your location </w:t>
      </w:r>
      <w:r>
        <w:rPr>
          <w:rFonts w:ascii="Arial" w:hAnsi="Arial" w:cs="Arial"/>
          <w:bCs/>
          <w:sz w:val="24"/>
          <w:szCs w:val="24"/>
        </w:rPr>
        <w:t>and will indicate the tax liability you will pay in each pound of the estimated rateable value.</w:t>
      </w:r>
      <w:r w:rsidR="00170357">
        <w:rPr>
          <w:rFonts w:ascii="Arial" w:hAnsi="Arial" w:cs="Arial"/>
          <w:bCs/>
          <w:sz w:val="24"/>
          <w:szCs w:val="24"/>
        </w:rPr>
        <w:t xml:space="preserve"> You can check you</w:t>
      </w:r>
      <w:r w:rsidR="0047026A">
        <w:rPr>
          <w:rFonts w:ascii="Arial" w:hAnsi="Arial" w:cs="Arial"/>
          <w:bCs/>
          <w:sz w:val="24"/>
          <w:szCs w:val="24"/>
        </w:rPr>
        <w:t>r</w:t>
      </w:r>
      <w:r w:rsidR="00170357">
        <w:rPr>
          <w:rFonts w:ascii="Arial" w:hAnsi="Arial" w:cs="Arial"/>
          <w:bCs/>
          <w:sz w:val="24"/>
          <w:szCs w:val="24"/>
        </w:rPr>
        <w:t xml:space="preserve"> local poundage rate </w:t>
      </w:r>
      <w:hyperlink r:id="rId24" w:history="1">
        <w:r w:rsidR="00170357" w:rsidRPr="00170357">
          <w:rPr>
            <w:rStyle w:val="Hyperlink"/>
            <w:rFonts w:ascii="Arial" w:hAnsi="Arial" w:cs="Arial"/>
            <w:bCs/>
            <w:sz w:val="24"/>
            <w:szCs w:val="24"/>
          </w:rPr>
          <w:t>here</w:t>
        </w:r>
      </w:hyperlink>
      <w:r w:rsidR="00170357">
        <w:rPr>
          <w:rFonts w:ascii="Arial" w:hAnsi="Arial" w:cs="Arial"/>
          <w:bCs/>
          <w:sz w:val="24"/>
          <w:szCs w:val="24"/>
        </w:rPr>
        <w:t>.</w:t>
      </w:r>
    </w:p>
    <w:p w14:paraId="4A7039CA" w14:textId="77777777" w:rsidR="006A6C60" w:rsidRPr="00E54DB7" w:rsidRDefault="006A6C60" w:rsidP="006A6C60">
      <w:pPr>
        <w:pStyle w:val="ListParagraph"/>
        <w:rPr>
          <w:rFonts w:ascii="Arial" w:hAnsi="Arial" w:cs="Arial"/>
          <w:bCs/>
          <w:sz w:val="24"/>
          <w:szCs w:val="24"/>
        </w:rPr>
      </w:pPr>
    </w:p>
    <w:p w14:paraId="4E65E980" w14:textId="77777777" w:rsidR="006A6C60" w:rsidRDefault="006A6C60" w:rsidP="006A6C60">
      <w:pPr>
        <w:pStyle w:val="ListParagraph"/>
        <w:numPr>
          <w:ilvl w:val="0"/>
          <w:numId w:val="4"/>
        </w:numPr>
        <w:rPr>
          <w:rFonts w:ascii="Arial" w:hAnsi="Arial" w:cs="Arial"/>
          <w:b/>
          <w:sz w:val="28"/>
          <w:szCs w:val="28"/>
        </w:rPr>
      </w:pPr>
      <w:r>
        <w:rPr>
          <w:rFonts w:ascii="Arial" w:hAnsi="Arial" w:cs="Arial"/>
          <w:b/>
          <w:sz w:val="28"/>
          <w:szCs w:val="28"/>
        </w:rPr>
        <w:t>Reliefs and exemptions</w:t>
      </w:r>
    </w:p>
    <w:p w14:paraId="36BBBBA7" w14:textId="48DDF2A6" w:rsidR="006A6C60" w:rsidRDefault="006A6C60" w:rsidP="006A6C60">
      <w:pPr>
        <w:ind w:left="360"/>
        <w:rPr>
          <w:rFonts w:ascii="Arial" w:hAnsi="Arial" w:cs="Arial"/>
          <w:bCs/>
          <w:sz w:val="24"/>
          <w:szCs w:val="24"/>
        </w:rPr>
      </w:pPr>
      <w:r w:rsidRPr="008A7088">
        <w:rPr>
          <w:rFonts w:ascii="Arial" w:hAnsi="Arial" w:cs="Arial"/>
          <w:bCs/>
          <w:sz w:val="24"/>
          <w:szCs w:val="24"/>
        </w:rPr>
        <w:t xml:space="preserve">There are </w:t>
      </w:r>
      <w:r w:rsidR="00271FFB" w:rsidRPr="008A7088">
        <w:rPr>
          <w:rFonts w:ascii="Arial" w:hAnsi="Arial" w:cs="Arial"/>
          <w:bCs/>
          <w:sz w:val="24"/>
          <w:szCs w:val="24"/>
        </w:rPr>
        <w:t>several</w:t>
      </w:r>
      <w:r w:rsidRPr="008A7088">
        <w:rPr>
          <w:rFonts w:ascii="Arial" w:hAnsi="Arial" w:cs="Arial"/>
          <w:bCs/>
          <w:sz w:val="24"/>
          <w:szCs w:val="24"/>
        </w:rPr>
        <w:t xml:space="preserve"> reliefs and exemptions available for qualifying use-classes</w:t>
      </w:r>
      <w:r w:rsidR="00475B82">
        <w:rPr>
          <w:rFonts w:ascii="Arial" w:hAnsi="Arial" w:cs="Arial"/>
          <w:bCs/>
          <w:sz w:val="24"/>
          <w:szCs w:val="24"/>
        </w:rPr>
        <w:t xml:space="preserve"> </w:t>
      </w:r>
      <w:r w:rsidRPr="008A7088">
        <w:rPr>
          <w:rFonts w:ascii="Arial" w:hAnsi="Arial" w:cs="Arial"/>
          <w:bCs/>
          <w:sz w:val="24"/>
          <w:szCs w:val="24"/>
        </w:rPr>
        <w:t xml:space="preserve">and </w:t>
      </w:r>
      <w:r w:rsidR="00475B82">
        <w:rPr>
          <w:rFonts w:ascii="Arial" w:hAnsi="Arial" w:cs="Arial"/>
          <w:bCs/>
          <w:sz w:val="24"/>
          <w:szCs w:val="24"/>
        </w:rPr>
        <w:t>NAV</w:t>
      </w:r>
      <w:r w:rsidRPr="008A7088">
        <w:rPr>
          <w:rFonts w:ascii="Arial" w:hAnsi="Arial" w:cs="Arial"/>
          <w:bCs/>
          <w:sz w:val="24"/>
          <w:szCs w:val="24"/>
        </w:rPr>
        <w:t xml:space="preserve"> thresholds</w:t>
      </w:r>
      <w:r>
        <w:rPr>
          <w:rFonts w:ascii="Arial" w:hAnsi="Arial" w:cs="Arial"/>
          <w:bCs/>
          <w:sz w:val="24"/>
          <w:szCs w:val="24"/>
        </w:rPr>
        <w:t xml:space="preserve">. </w:t>
      </w:r>
    </w:p>
    <w:tbl>
      <w:tblPr>
        <w:tblStyle w:val="TableGrid"/>
        <w:tblW w:w="0" w:type="auto"/>
        <w:tblInd w:w="360" w:type="dxa"/>
        <w:tblLook w:val="04A0" w:firstRow="1" w:lastRow="0" w:firstColumn="1" w:lastColumn="0" w:noHBand="0" w:noVBand="1"/>
      </w:tblPr>
      <w:tblGrid>
        <w:gridCol w:w="1762"/>
        <w:gridCol w:w="6894"/>
      </w:tblGrid>
      <w:tr w:rsidR="00DE0471" w:rsidRPr="00DE0471" w14:paraId="3A861EF7" w14:textId="77777777" w:rsidTr="00501E00">
        <w:tc>
          <w:tcPr>
            <w:tcW w:w="1762" w:type="dxa"/>
          </w:tcPr>
          <w:p w14:paraId="0CB8E4AA" w14:textId="77777777" w:rsidR="00602B0A" w:rsidRPr="00DE0471" w:rsidRDefault="00602B0A" w:rsidP="00501E00">
            <w:pPr>
              <w:rPr>
                <w:rFonts w:ascii="Arial" w:hAnsi="Arial" w:cs="Arial"/>
                <w:b/>
                <w:i/>
                <w:iCs/>
                <w:sz w:val="24"/>
                <w:szCs w:val="24"/>
              </w:rPr>
            </w:pPr>
          </w:p>
        </w:tc>
        <w:tc>
          <w:tcPr>
            <w:tcW w:w="6894" w:type="dxa"/>
          </w:tcPr>
          <w:p w14:paraId="2C28F685" w14:textId="78413BAD" w:rsidR="00602B0A" w:rsidRPr="00DE0471" w:rsidRDefault="00602B0A" w:rsidP="00501E00">
            <w:pPr>
              <w:jc w:val="center"/>
              <w:rPr>
                <w:rFonts w:ascii="Arial" w:hAnsi="Arial" w:cs="Arial"/>
                <w:b/>
                <w:i/>
                <w:iCs/>
                <w:sz w:val="24"/>
                <w:szCs w:val="24"/>
              </w:rPr>
            </w:pPr>
            <w:r w:rsidRPr="00DE0471">
              <w:rPr>
                <w:rFonts w:ascii="Arial" w:hAnsi="Arial" w:cs="Arial"/>
                <w:b/>
                <w:i/>
                <w:iCs/>
                <w:sz w:val="24"/>
                <w:szCs w:val="24"/>
              </w:rPr>
              <w:t>Key Relief Areas- Northern Ireland</w:t>
            </w:r>
          </w:p>
        </w:tc>
      </w:tr>
      <w:tr w:rsidR="00EC3546" w:rsidRPr="00DE0471" w14:paraId="75AE2EE9" w14:textId="77777777" w:rsidTr="00501E00">
        <w:tc>
          <w:tcPr>
            <w:tcW w:w="1762" w:type="dxa"/>
          </w:tcPr>
          <w:p w14:paraId="46C26814" w14:textId="48AC61F7" w:rsidR="00EC3546" w:rsidRPr="00DE0471" w:rsidRDefault="00EC3546" w:rsidP="00501E00">
            <w:pPr>
              <w:rPr>
                <w:rFonts w:ascii="Arial" w:hAnsi="Arial" w:cs="Arial"/>
                <w:b/>
                <w:i/>
                <w:iCs/>
                <w:sz w:val="24"/>
                <w:szCs w:val="24"/>
              </w:rPr>
            </w:pPr>
            <w:r>
              <w:rPr>
                <w:rFonts w:ascii="Arial" w:hAnsi="Arial" w:cs="Arial"/>
                <w:b/>
                <w:i/>
                <w:iCs/>
                <w:sz w:val="24"/>
                <w:szCs w:val="24"/>
              </w:rPr>
              <w:t>Covid-19 business rates relief</w:t>
            </w:r>
          </w:p>
        </w:tc>
        <w:tc>
          <w:tcPr>
            <w:tcW w:w="6894" w:type="dxa"/>
          </w:tcPr>
          <w:p w14:paraId="2B1F9545" w14:textId="76140C3C" w:rsidR="00EC3546" w:rsidRPr="00DE0471" w:rsidRDefault="00EC3546" w:rsidP="006B5B11">
            <w:pPr>
              <w:rPr>
                <w:rFonts w:ascii="Arial" w:hAnsi="Arial" w:cs="Arial"/>
                <w:bCs/>
                <w:i/>
                <w:iCs/>
                <w:sz w:val="24"/>
                <w:szCs w:val="24"/>
              </w:rPr>
            </w:pPr>
            <w:r>
              <w:rPr>
                <w:rFonts w:ascii="Arial" w:hAnsi="Arial" w:cs="Arial"/>
                <w:bCs/>
                <w:i/>
                <w:iCs/>
                <w:sz w:val="24"/>
                <w:szCs w:val="24"/>
              </w:rPr>
              <w:t xml:space="preserve">Businesses in hospitality, tourism, leisure (excluding some supermarkets and </w:t>
            </w:r>
            <w:proofErr w:type="gramStart"/>
            <w:r>
              <w:rPr>
                <w:rFonts w:ascii="Arial" w:hAnsi="Arial" w:cs="Arial"/>
                <w:bCs/>
                <w:i/>
                <w:iCs/>
                <w:sz w:val="24"/>
                <w:szCs w:val="24"/>
              </w:rPr>
              <w:t>off-licenses</w:t>
            </w:r>
            <w:proofErr w:type="gramEnd"/>
            <w:r>
              <w:rPr>
                <w:rFonts w:ascii="Arial" w:hAnsi="Arial" w:cs="Arial"/>
                <w:bCs/>
                <w:i/>
                <w:iCs/>
                <w:sz w:val="24"/>
                <w:szCs w:val="24"/>
              </w:rPr>
              <w:t xml:space="preserve">), retail, childcare, </w:t>
            </w:r>
            <w:r w:rsidR="00511AC3">
              <w:rPr>
                <w:rFonts w:ascii="Arial" w:hAnsi="Arial" w:cs="Arial"/>
                <w:bCs/>
                <w:i/>
                <w:iCs/>
                <w:sz w:val="24"/>
                <w:szCs w:val="24"/>
              </w:rPr>
              <w:t xml:space="preserve">newspapers, manufacturing and </w:t>
            </w:r>
            <w:r>
              <w:rPr>
                <w:rFonts w:ascii="Arial" w:hAnsi="Arial" w:cs="Arial"/>
                <w:bCs/>
                <w:i/>
                <w:iCs/>
                <w:sz w:val="24"/>
                <w:szCs w:val="24"/>
              </w:rPr>
              <w:t xml:space="preserve">certain airports will benefit from 100% rates relief for 2021-2022 tax year. </w:t>
            </w:r>
          </w:p>
        </w:tc>
      </w:tr>
      <w:tr w:rsidR="00DE0471" w:rsidRPr="00DE0471" w14:paraId="7DE2C9ED" w14:textId="77777777" w:rsidTr="00501E00">
        <w:tc>
          <w:tcPr>
            <w:tcW w:w="1762" w:type="dxa"/>
          </w:tcPr>
          <w:p w14:paraId="465EAA9E" w14:textId="7D1119E3" w:rsidR="00602B0A" w:rsidRPr="00DE0471" w:rsidRDefault="00553B6F" w:rsidP="00501E00">
            <w:pPr>
              <w:rPr>
                <w:rFonts w:ascii="Arial" w:hAnsi="Arial" w:cs="Arial"/>
                <w:b/>
                <w:i/>
                <w:iCs/>
                <w:sz w:val="24"/>
                <w:szCs w:val="24"/>
              </w:rPr>
            </w:pPr>
            <w:r w:rsidRPr="00DE0471">
              <w:rPr>
                <w:rFonts w:ascii="Arial" w:hAnsi="Arial" w:cs="Arial"/>
                <w:b/>
                <w:i/>
                <w:iCs/>
                <w:sz w:val="24"/>
                <w:szCs w:val="24"/>
              </w:rPr>
              <w:t>Small Business Rate Relief</w:t>
            </w:r>
          </w:p>
        </w:tc>
        <w:tc>
          <w:tcPr>
            <w:tcW w:w="6894" w:type="dxa"/>
          </w:tcPr>
          <w:p w14:paraId="17715A98" w14:textId="68E86475" w:rsidR="006B5B11" w:rsidRPr="00DE0471" w:rsidRDefault="006B5B11" w:rsidP="006B5B11">
            <w:pPr>
              <w:rPr>
                <w:rFonts w:ascii="Arial" w:hAnsi="Arial" w:cs="Arial"/>
                <w:bCs/>
                <w:i/>
                <w:iCs/>
                <w:sz w:val="24"/>
                <w:szCs w:val="24"/>
              </w:rPr>
            </w:pPr>
            <w:r w:rsidRPr="00DE0471">
              <w:rPr>
                <w:rFonts w:ascii="Arial" w:hAnsi="Arial" w:cs="Arial"/>
                <w:bCs/>
                <w:i/>
                <w:iCs/>
                <w:sz w:val="24"/>
                <w:szCs w:val="24"/>
              </w:rPr>
              <w:t xml:space="preserve">For those with a </w:t>
            </w:r>
            <w:r w:rsidR="00373780" w:rsidRPr="00DE0471">
              <w:rPr>
                <w:rFonts w:ascii="Arial" w:hAnsi="Arial" w:cs="Arial"/>
                <w:bCs/>
                <w:i/>
                <w:iCs/>
                <w:sz w:val="24"/>
                <w:szCs w:val="24"/>
              </w:rPr>
              <w:t>NA</w:t>
            </w:r>
            <w:r w:rsidRPr="00DE0471">
              <w:rPr>
                <w:rFonts w:ascii="Arial" w:hAnsi="Arial" w:cs="Arial"/>
                <w:bCs/>
                <w:i/>
                <w:iCs/>
                <w:sz w:val="24"/>
                <w:szCs w:val="24"/>
              </w:rPr>
              <w:t xml:space="preserve">V </w:t>
            </w:r>
            <w:r w:rsidR="00373780" w:rsidRPr="00DE0471">
              <w:rPr>
                <w:rFonts w:ascii="Arial" w:hAnsi="Arial" w:cs="Arial"/>
                <w:bCs/>
                <w:i/>
                <w:iCs/>
                <w:sz w:val="24"/>
                <w:szCs w:val="24"/>
              </w:rPr>
              <w:t>of £2</w:t>
            </w:r>
            <w:r w:rsidRPr="00DE0471">
              <w:rPr>
                <w:rFonts w:ascii="Arial" w:hAnsi="Arial" w:cs="Arial"/>
                <w:bCs/>
                <w:i/>
                <w:iCs/>
                <w:sz w:val="24"/>
                <w:szCs w:val="24"/>
              </w:rPr>
              <w:t xml:space="preserve">000 or less </w:t>
            </w:r>
            <w:r w:rsidR="00373780" w:rsidRPr="00DE0471">
              <w:rPr>
                <w:rFonts w:ascii="Arial" w:hAnsi="Arial" w:cs="Arial"/>
                <w:bCs/>
                <w:i/>
                <w:iCs/>
                <w:sz w:val="24"/>
                <w:szCs w:val="24"/>
              </w:rPr>
              <w:t>– 50% relief</w:t>
            </w:r>
          </w:p>
          <w:p w14:paraId="5A2C2B1F" w14:textId="45A758BE" w:rsidR="00373780" w:rsidRPr="00DE0471" w:rsidRDefault="00373780" w:rsidP="006B5B11">
            <w:pPr>
              <w:rPr>
                <w:rFonts w:ascii="Arial" w:hAnsi="Arial" w:cs="Arial"/>
                <w:bCs/>
                <w:i/>
                <w:iCs/>
                <w:sz w:val="24"/>
                <w:szCs w:val="24"/>
              </w:rPr>
            </w:pPr>
            <w:r w:rsidRPr="00DE0471">
              <w:rPr>
                <w:rFonts w:ascii="Arial" w:hAnsi="Arial" w:cs="Arial"/>
                <w:bCs/>
                <w:i/>
                <w:iCs/>
                <w:sz w:val="24"/>
                <w:szCs w:val="24"/>
              </w:rPr>
              <w:t>For those with a NAV between £2000 - £5000 – 25% relief</w:t>
            </w:r>
          </w:p>
          <w:p w14:paraId="5EF526EA" w14:textId="1170BA23" w:rsidR="00602B0A" w:rsidRPr="00DE0471" w:rsidRDefault="00373780" w:rsidP="006B5B11">
            <w:pPr>
              <w:rPr>
                <w:rFonts w:ascii="Arial" w:hAnsi="Arial" w:cs="Arial"/>
                <w:bCs/>
                <w:i/>
                <w:iCs/>
                <w:sz w:val="24"/>
                <w:szCs w:val="24"/>
              </w:rPr>
            </w:pPr>
            <w:r w:rsidRPr="00DE0471">
              <w:rPr>
                <w:rFonts w:ascii="Arial" w:hAnsi="Arial" w:cs="Arial"/>
                <w:bCs/>
                <w:i/>
                <w:iCs/>
                <w:sz w:val="24"/>
                <w:szCs w:val="24"/>
              </w:rPr>
              <w:t>For those with a NAV between £5000 - £15000 – 20% relief</w:t>
            </w:r>
          </w:p>
        </w:tc>
      </w:tr>
      <w:tr w:rsidR="00DE0471" w:rsidRPr="00DE0471" w14:paraId="42393928" w14:textId="77777777" w:rsidTr="00501E00">
        <w:tc>
          <w:tcPr>
            <w:tcW w:w="1762" w:type="dxa"/>
          </w:tcPr>
          <w:p w14:paraId="6CED3379" w14:textId="1600F820" w:rsidR="00602B0A" w:rsidRPr="00DE0471" w:rsidRDefault="00553B6F" w:rsidP="00602B0A">
            <w:pPr>
              <w:rPr>
                <w:rFonts w:ascii="Arial" w:hAnsi="Arial" w:cs="Arial"/>
                <w:b/>
                <w:i/>
                <w:iCs/>
                <w:sz w:val="24"/>
                <w:szCs w:val="24"/>
              </w:rPr>
            </w:pPr>
            <w:r w:rsidRPr="00DE0471">
              <w:rPr>
                <w:rFonts w:ascii="Arial" w:hAnsi="Arial" w:cs="Arial"/>
                <w:b/>
                <w:i/>
                <w:iCs/>
                <w:sz w:val="24"/>
                <w:szCs w:val="24"/>
              </w:rPr>
              <w:t>Charitable Exemption</w:t>
            </w:r>
          </w:p>
        </w:tc>
        <w:tc>
          <w:tcPr>
            <w:tcW w:w="6894" w:type="dxa"/>
          </w:tcPr>
          <w:p w14:paraId="62DC8DCF" w14:textId="05142F8F" w:rsidR="00602B0A" w:rsidRPr="00DE0471" w:rsidRDefault="00DE0471" w:rsidP="00DE0471">
            <w:pPr>
              <w:shd w:val="clear" w:color="auto" w:fill="FFFFFF"/>
              <w:spacing w:after="0" w:line="240" w:lineRule="auto"/>
              <w:textAlignment w:val="baseline"/>
              <w:rPr>
                <w:rFonts w:ascii="Arial" w:eastAsia="Times New Roman" w:hAnsi="Arial" w:cs="Arial"/>
                <w:i/>
                <w:iCs/>
                <w:sz w:val="24"/>
                <w:szCs w:val="24"/>
                <w:lang w:eastAsia="en-GB"/>
              </w:rPr>
            </w:pPr>
            <w:r w:rsidRPr="00DE0471">
              <w:rPr>
                <w:rFonts w:ascii="Arial" w:eastAsia="Times New Roman" w:hAnsi="Arial" w:cs="Arial"/>
                <w:i/>
                <w:iCs/>
                <w:sz w:val="24"/>
                <w:szCs w:val="24"/>
                <w:lang w:eastAsia="en-GB"/>
              </w:rPr>
              <w:t>Charitable Exemption can apply where a property is occupied by a charity </w:t>
            </w:r>
            <w:r w:rsidRPr="00DE0471">
              <w:rPr>
                <w:rFonts w:ascii="Arial" w:eastAsia="Times New Roman" w:hAnsi="Arial" w:cs="Arial"/>
                <w:b/>
                <w:bCs/>
                <w:i/>
                <w:iCs/>
                <w:sz w:val="24"/>
                <w:szCs w:val="24"/>
                <w:bdr w:val="none" w:sz="0" w:space="0" w:color="auto" w:frame="1"/>
                <w:lang w:eastAsia="en-GB"/>
              </w:rPr>
              <w:t>and</w:t>
            </w:r>
            <w:r w:rsidRPr="00DE0471">
              <w:rPr>
                <w:rFonts w:ascii="Arial" w:eastAsia="Times New Roman" w:hAnsi="Arial" w:cs="Arial"/>
                <w:i/>
                <w:iCs/>
                <w:sz w:val="24"/>
                <w:szCs w:val="24"/>
                <w:lang w:eastAsia="en-GB"/>
              </w:rPr>
              <w:t> where the actual use of the premises is dedicated to the charitable objectives of that charity.</w:t>
            </w:r>
          </w:p>
        </w:tc>
      </w:tr>
      <w:tr w:rsidR="00DE0471" w:rsidRPr="00DE0471" w14:paraId="3612FD6B" w14:textId="77777777" w:rsidTr="00501E00">
        <w:tc>
          <w:tcPr>
            <w:tcW w:w="1762" w:type="dxa"/>
          </w:tcPr>
          <w:p w14:paraId="28529025" w14:textId="5FF4DA80" w:rsidR="00602B0A" w:rsidRPr="00DE0471" w:rsidRDefault="00B1636A" w:rsidP="00501E00">
            <w:pPr>
              <w:rPr>
                <w:rFonts w:ascii="Arial" w:hAnsi="Arial" w:cs="Arial"/>
                <w:b/>
                <w:i/>
                <w:iCs/>
                <w:sz w:val="24"/>
                <w:szCs w:val="24"/>
              </w:rPr>
            </w:pPr>
            <w:r w:rsidRPr="00DE0471">
              <w:rPr>
                <w:rFonts w:ascii="Arial" w:hAnsi="Arial" w:cs="Arial"/>
                <w:b/>
                <w:i/>
                <w:iCs/>
                <w:sz w:val="24"/>
                <w:szCs w:val="24"/>
              </w:rPr>
              <w:t>Hardship Relief</w:t>
            </w:r>
          </w:p>
        </w:tc>
        <w:tc>
          <w:tcPr>
            <w:tcW w:w="6894" w:type="dxa"/>
          </w:tcPr>
          <w:p w14:paraId="4CB5A788" w14:textId="6BA05E8D" w:rsidR="00602B0A" w:rsidRDefault="00B1636A" w:rsidP="00501E00">
            <w:pPr>
              <w:rPr>
                <w:rFonts w:ascii="Arial" w:hAnsi="Arial" w:cs="Arial"/>
                <w:bCs/>
                <w:i/>
                <w:iCs/>
                <w:sz w:val="24"/>
                <w:szCs w:val="24"/>
              </w:rPr>
            </w:pPr>
            <w:r w:rsidRPr="00DE0471">
              <w:rPr>
                <w:rFonts w:ascii="Arial" w:hAnsi="Arial" w:cs="Arial"/>
                <w:bCs/>
                <w:i/>
                <w:iCs/>
                <w:sz w:val="24"/>
                <w:szCs w:val="24"/>
              </w:rPr>
              <w:t xml:space="preserve">Ratepayers experiencing financial difficulties may apply to </w:t>
            </w:r>
            <w:r w:rsidR="007771BB" w:rsidRPr="00DE0471">
              <w:rPr>
                <w:rFonts w:ascii="Arial" w:hAnsi="Arial" w:cs="Arial"/>
                <w:bCs/>
                <w:i/>
                <w:iCs/>
                <w:sz w:val="24"/>
                <w:szCs w:val="24"/>
              </w:rPr>
              <w:t>Land &amp; Property Services</w:t>
            </w:r>
            <w:r w:rsidRPr="00DE0471">
              <w:rPr>
                <w:rFonts w:ascii="Arial" w:hAnsi="Arial" w:cs="Arial"/>
                <w:bCs/>
                <w:i/>
                <w:iCs/>
                <w:sz w:val="24"/>
                <w:szCs w:val="24"/>
              </w:rPr>
              <w:t xml:space="preserve"> for hardship relief which may grant a reduction to the ratepayer at their discretion.</w:t>
            </w:r>
          </w:p>
          <w:p w14:paraId="0270A267" w14:textId="7A263E6C" w:rsidR="00D22323" w:rsidRPr="00DE0471" w:rsidRDefault="00511AC3" w:rsidP="00501E00">
            <w:pPr>
              <w:rPr>
                <w:rFonts w:ascii="Arial" w:hAnsi="Arial" w:cs="Arial"/>
                <w:bCs/>
                <w:i/>
                <w:iCs/>
                <w:sz w:val="24"/>
                <w:szCs w:val="24"/>
              </w:rPr>
            </w:pPr>
            <w:r w:rsidRPr="00DE0471">
              <w:rPr>
                <w:rFonts w:ascii="Arial" w:hAnsi="Arial" w:cs="Arial"/>
                <w:i/>
                <w:iCs/>
                <w:sz w:val="24"/>
                <w:szCs w:val="24"/>
                <w:shd w:val="clear" w:color="auto" w:fill="FFFFFF"/>
              </w:rPr>
              <w:t xml:space="preserve"> </w:t>
            </w:r>
            <w:r w:rsidR="00402420" w:rsidRPr="00DE0471">
              <w:rPr>
                <w:rFonts w:ascii="Arial" w:hAnsi="Arial" w:cs="Arial"/>
                <w:i/>
                <w:iCs/>
                <w:sz w:val="24"/>
                <w:szCs w:val="24"/>
                <w:shd w:val="clear" w:color="auto" w:fill="FFFFFF"/>
              </w:rPr>
              <w:t>[C</w:t>
            </w:r>
            <w:r w:rsidR="00D22323" w:rsidRPr="00DE0471">
              <w:rPr>
                <w:rFonts w:ascii="Arial" w:hAnsi="Arial" w:cs="Arial"/>
                <w:i/>
                <w:iCs/>
                <w:sz w:val="24"/>
                <w:szCs w:val="24"/>
                <w:shd w:val="clear" w:color="auto" w:fill="FFFFFF"/>
              </w:rPr>
              <w:t>ar parks, advertising hoardings, telecommunications masts and towers, and cash machines (ATMs) will not be eligible</w:t>
            </w:r>
            <w:r w:rsidR="00402420" w:rsidRPr="00DE0471">
              <w:rPr>
                <w:rFonts w:ascii="Arial" w:hAnsi="Arial" w:cs="Arial"/>
                <w:i/>
                <w:iCs/>
                <w:sz w:val="24"/>
                <w:szCs w:val="24"/>
                <w:shd w:val="clear" w:color="auto" w:fill="FFFFFF"/>
              </w:rPr>
              <w:t>]</w:t>
            </w:r>
          </w:p>
        </w:tc>
      </w:tr>
    </w:tbl>
    <w:p w14:paraId="1BC70C84" w14:textId="77777777" w:rsidR="00DE0471" w:rsidRDefault="00DE0471" w:rsidP="00DE0471">
      <w:pPr>
        <w:rPr>
          <w:rFonts w:ascii="Arial" w:hAnsi="Arial" w:cs="Arial"/>
          <w:bCs/>
          <w:sz w:val="24"/>
          <w:szCs w:val="24"/>
        </w:rPr>
      </w:pPr>
    </w:p>
    <w:p w14:paraId="3DF1F402" w14:textId="77777777" w:rsidR="00082517" w:rsidRDefault="00082517" w:rsidP="00DE0471">
      <w:pPr>
        <w:rPr>
          <w:rFonts w:ascii="Arial" w:hAnsi="Arial" w:cs="Arial"/>
          <w:bCs/>
          <w:sz w:val="24"/>
          <w:szCs w:val="24"/>
        </w:rPr>
      </w:pPr>
    </w:p>
    <w:p w14:paraId="6CC79394" w14:textId="2A7AA3FD" w:rsidR="00DE0471" w:rsidRDefault="00DE0471" w:rsidP="00DE0471">
      <w:pPr>
        <w:rPr>
          <w:rFonts w:ascii="Arial" w:hAnsi="Arial" w:cs="Arial"/>
          <w:bCs/>
          <w:sz w:val="24"/>
          <w:szCs w:val="24"/>
        </w:rPr>
      </w:pPr>
      <w:r>
        <w:rPr>
          <w:rFonts w:ascii="Arial" w:hAnsi="Arial" w:cs="Arial"/>
          <w:bCs/>
          <w:sz w:val="24"/>
          <w:szCs w:val="24"/>
        </w:rPr>
        <w:t xml:space="preserve">There are also reliefs and exemptions available for: </w:t>
      </w:r>
    </w:p>
    <w:p w14:paraId="03529A78" w14:textId="6E63DCF0" w:rsidR="00DE0471" w:rsidRDefault="000B4295" w:rsidP="00DE0471">
      <w:pPr>
        <w:pStyle w:val="ListParagraph"/>
        <w:numPr>
          <w:ilvl w:val="0"/>
          <w:numId w:val="7"/>
        </w:numPr>
        <w:rPr>
          <w:rFonts w:ascii="Arial" w:hAnsi="Arial" w:cs="Arial"/>
          <w:bCs/>
          <w:sz w:val="24"/>
          <w:szCs w:val="24"/>
        </w:rPr>
      </w:pPr>
      <w:r>
        <w:rPr>
          <w:rFonts w:ascii="Arial" w:hAnsi="Arial" w:cs="Arial"/>
          <w:bCs/>
          <w:sz w:val="24"/>
          <w:szCs w:val="24"/>
        </w:rPr>
        <w:t>Sports and Recreation Rate Relief</w:t>
      </w:r>
    </w:p>
    <w:p w14:paraId="081FD41C" w14:textId="022901F9" w:rsidR="000B4295" w:rsidRDefault="00010BB1" w:rsidP="00DE0471">
      <w:pPr>
        <w:pStyle w:val="ListParagraph"/>
        <w:numPr>
          <w:ilvl w:val="0"/>
          <w:numId w:val="7"/>
        </w:numPr>
        <w:rPr>
          <w:rFonts w:ascii="Arial" w:hAnsi="Arial" w:cs="Arial"/>
          <w:bCs/>
          <w:sz w:val="24"/>
          <w:szCs w:val="24"/>
        </w:rPr>
      </w:pPr>
      <w:r>
        <w:rPr>
          <w:rFonts w:ascii="Arial" w:hAnsi="Arial" w:cs="Arial"/>
          <w:bCs/>
          <w:sz w:val="24"/>
          <w:szCs w:val="24"/>
        </w:rPr>
        <w:t>Industrial Derating</w:t>
      </w:r>
    </w:p>
    <w:p w14:paraId="7A3D6161" w14:textId="02FAE583" w:rsidR="00010BB1" w:rsidRDefault="00010BB1" w:rsidP="00DE0471">
      <w:pPr>
        <w:pStyle w:val="ListParagraph"/>
        <w:numPr>
          <w:ilvl w:val="0"/>
          <w:numId w:val="7"/>
        </w:numPr>
        <w:rPr>
          <w:rFonts w:ascii="Arial" w:hAnsi="Arial" w:cs="Arial"/>
          <w:bCs/>
          <w:sz w:val="24"/>
          <w:szCs w:val="24"/>
        </w:rPr>
      </w:pPr>
      <w:r>
        <w:rPr>
          <w:rFonts w:ascii="Arial" w:hAnsi="Arial" w:cs="Arial"/>
          <w:bCs/>
          <w:sz w:val="24"/>
          <w:szCs w:val="24"/>
        </w:rPr>
        <w:t>Non-domestic Vacant Rating</w:t>
      </w:r>
    </w:p>
    <w:p w14:paraId="2B9AE24D" w14:textId="213F26BF" w:rsidR="006A6C60" w:rsidRPr="00C756AA" w:rsidRDefault="00C756AA" w:rsidP="00362F6A">
      <w:pPr>
        <w:pStyle w:val="ListParagraph"/>
        <w:numPr>
          <w:ilvl w:val="0"/>
          <w:numId w:val="7"/>
        </w:numPr>
        <w:rPr>
          <w:rFonts w:ascii="Arial" w:hAnsi="Arial" w:cs="Arial"/>
          <w:b/>
          <w:sz w:val="28"/>
          <w:szCs w:val="28"/>
        </w:rPr>
      </w:pPr>
      <w:r w:rsidRPr="00C756AA">
        <w:rPr>
          <w:rFonts w:ascii="Arial" w:hAnsi="Arial" w:cs="Arial"/>
          <w:bCs/>
          <w:sz w:val="24"/>
          <w:szCs w:val="24"/>
        </w:rPr>
        <w:t>Relief for Post Offices</w:t>
      </w:r>
    </w:p>
    <w:p w14:paraId="6AE286C6" w14:textId="0EBE3F10" w:rsidR="003D5C46" w:rsidRPr="00B64BA8" w:rsidRDefault="003D5C46" w:rsidP="003D5C46">
      <w:pPr>
        <w:rPr>
          <w:rFonts w:ascii="Arial" w:hAnsi="Arial" w:cs="Arial"/>
          <w:bCs/>
          <w:sz w:val="24"/>
          <w:szCs w:val="24"/>
        </w:rPr>
      </w:pPr>
      <w:r w:rsidRPr="00B64BA8">
        <w:rPr>
          <w:rFonts w:ascii="Arial" w:hAnsi="Arial" w:cs="Arial"/>
          <w:bCs/>
          <w:sz w:val="24"/>
          <w:szCs w:val="24"/>
        </w:rPr>
        <w:t xml:space="preserve">You can find a full list of </w:t>
      </w:r>
      <w:r w:rsidR="00553B6F">
        <w:rPr>
          <w:rFonts w:ascii="Arial" w:hAnsi="Arial" w:cs="Arial"/>
          <w:bCs/>
          <w:sz w:val="24"/>
          <w:szCs w:val="24"/>
        </w:rPr>
        <w:t>allowances</w:t>
      </w:r>
      <w:r w:rsidRPr="00B64BA8">
        <w:rPr>
          <w:rFonts w:ascii="Arial" w:hAnsi="Arial" w:cs="Arial"/>
          <w:bCs/>
          <w:sz w:val="24"/>
          <w:szCs w:val="24"/>
        </w:rPr>
        <w:t xml:space="preserve">, and types of relief for </w:t>
      </w:r>
      <w:r>
        <w:rPr>
          <w:rFonts w:ascii="Arial" w:hAnsi="Arial" w:cs="Arial"/>
          <w:bCs/>
          <w:sz w:val="24"/>
          <w:szCs w:val="24"/>
        </w:rPr>
        <w:t>Northern Ireland</w:t>
      </w:r>
      <w:r w:rsidRPr="00B64BA8">
        <w:rPr>
          <w:rFonts w:ascii="Arial" w:hAnsi="Arial" w:cs="Arial"/>
          <w:bCs/>
          <w:sz w:val="24"/>
          <w:szCs w:val="24"/>
        </w:rPr>
        <w:t xml:space="preserve"> </w:t>
      </w:r>
      <w:hyperlink r:id="rId25" w:history="1">
        <w:r w:rsidRPr="00B64BA8">
          <w:rPr>
            <w:rStyle w:val="Hyperlink"/>
            <w:rFonts w:ascii="Arial" w:hAnsi="Arial" w:cs="Arial"/>
            <w:bCs/>
            <w:sz w:val="24"/>
            <w:szCs w:val="24"/>
          </w:rPr>
          <w:t>here</w:t>
        </w:r>
      </w:hyperlink>
      <w:r w:rsidR="00C756AA">
        <w:rPr>
          <w:rFonts w:ascii="Arial" w:hAnsi="Arial" w:cs="Arial"/>
          <w:bCs/>
          <w:sz w:val="24"/>
          <w:szCs w:val="24"/>
        </w:rPr>
        <w:t>.</w:t>
      </w:r>
    </w:p>
    <w:p w14:paraId="119FDD6E" w14:textId="77777777" w:rsidR="00F93971" w:rsidRDefault="00F93971" w:rsidP="00C80724">
      <w:pPr>
        <w:pStyle w:val="MSGENFONTSTYLENAMETEMPLATEROLENUMBERMSGENFONTSTYLENAMEBYROLETEXT20"/>
        <w:shd w:val="clear" w:color="auto" w:fill="auto"/>
        <w:spacing w:before="0" w:after="186"/>
        <w:ind w:firstLine="0"/>
        <w:rPr>
          <w:rStyle w:val="MSGENFONTSTYLENAMETEMPLATEROLENUMBERMSGENFONTSTYLENAMEBYROLETEXT2MSGENFONTSTYLEMODIFERBOLD"/>
        </w:rPr>
      </w:pPr>
    </w:p>
    <w:p w14:paraId="3954E8A1" w14:textId="3F442489" w:rsidR="00C80724" w:rsidRPr="005A67AF" w:rsidRDefault="00511AC3" w:rsidP="00C80724">
      <w:pPr>
        <w:pStyle w:val="MSGENFONTSTYLENAMETEMPLATEROLENUMBERMSGENFONTSTYLENAMEBYROLETEXT20"/>
        <w:shd w:val="clear" w:color="auto" w:fill="auto"/>
        <w:spacing w:before="0" w:after="186"/>
        <w:ind w:firstLine="0"/>
        <w:rPr>
          <w:b/>
          <w:sz w:val="20"/>
          <w:szCs w:val="20"/>
        </w:rPr>
      </w:pPr>
      <w:r>
        <w:rPr>
          <w:rStyle w:val="MSGENFONTSTYLENAMETEMPLATEROLENUMBERMSGENFONTSTYLENAMEBYROLETEXT2MSGENFONTSTYLEMODIFERBOLD"/>
        </w:rPr>
        <w:t>October</w:t>
      </w:r>
      <w:r w:rsidR="00B07346">
        <w:rPr>
          <w:rStyle w:val="MSGENFONTSTYLENAMETEMPLATEROLENUMBERMSGENFONTSTYLENAMEBYROLETEXT2MSGENFONTSTYLEMODIFERBOLD"/>
        </w:rPr>
        <w:t xml:space="preserve"> 202</w:t>
      </w:r>
      <w:r w:rsidR="00951ACD">
        <w:rPr>
          <w:rStyle w:val="MSGENFONTSTYLENAMETEMPLATEROLENUMBERMSGENFONTSTYLENAMEBYROLETEXT2MSGENFONTSTYLEMODIFERBOLD"/>
        </w:rPr>
        <w:t>1</w:t>
      </w:r>
    </w:p>
    <w:p w14:paraId="096D3944" w14:textId="77777777" w:rsidR="00C80724" w:rsidRDefault="00C80724" w:rsidP="00C80724">
      <w:pPr>
        <w:pStyle w:val="MSGENFONTSTYLENAMETEMPLATEROLENUMBERMSGENFONTSTYLENAMEBYROLETEXT100"/>
        <w:shd w:val="clear" w:color="auto" w:fill="auto"/>
        <w:spacing w:before="0"/>
        <w:outlineLvl w:val="0"/>
      </w:pPr>
      <w:r>
        <w:t>ACCA LEGAL NOTICE</w:t>
      </w:r>
    </w:p>
    <w:p w14:paraId="3E3A91D6" w14:textId="77777777" w:rsidR="00C80724" w:rsidRDefault="00C80724" w:rsidP="00C80724">
      <w:pPr>
        <w:pStyle w:val="MSGENFONTSTYLENAMETEMPLATEROLENUMBERMSGENFONTSTYLENAMEBYROLETEXT110"/>
        <w:shd w:val="clear" w:color="auto" w:fill="auto"/>
      </w:pPr>
      <w:r>
        <w:t xml:space="preserve">This technical factsheet is for guidance purposes only. It is not a substitute for obtaining specific legal advice. While every care has been taken with the preparation of the technical factsheet, neither ACCA nor its employees accept any responsibility for any loss occasioned by reliance on the contents. </w:t>
      </w:r>
    </w:p>
    <w:p w14:paraId="67F9980E" w14:textId="77777777" w:rsidR="00C80724" w:rsidRDefault="00C80724" w:rsidP="00C80724">
      <w:pPr>
        <w:framePr w:w="10349" w:wrap="notBeside" w:vAnchor="text" w:hAnchor="text" w:xAlign="center" w:y="1"/>
        <w:rPr>
          <w:sz w:val="2"/>
          <w:szCs w:val="2"/>
        </w:rPr>
      </w:pPr>
    </w:p>
    <w:p w14:paraId="6D4B3EB4" w14:textId="77777777" w:rsidR="00C80724" w:rsidRDefault="00C80724" w:rsidP="00C80724">
      <w:pPr>
        <w:rPr>
          <w:sz w:val="2"/>
          <w:szCs w:val="2"/>
        </w:rPr>
      </w:pPr>
    </w:p>
    <w:p w14:paraId="7AB175A0" w14:textId="77777777" w:rsidR="00C80724" w:rsidRDefault="00C80724" w:rsidP="00C80724">
      <w:pPr>
        <w:rPr>
          <w:sz w:val="2"/>
          <w:szCs w:val="2"/>
        </w:rPr>
      </w:pPr>
    </w:p>
    <w:p w14:paraId="04FA6D3F" w14:textId="77777777" w:rsidR="00B042CC" w:rsidRDefault="00B042CC"/>
    <w:sectPr w:rsidR="00B042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08396" w14:textId="77777777" w:rsidR="008C2375" w:rsidRDefault="008C2375" w:rsidP="00C80724">
      <w:pPr>
        <w:spacing w:after="0" w:line="240" w:lineRule="auto"/>
      </w:pPr>
      <w:r>
        <w:separator/>
      </w:r>
    </w:p>
  </w:endnote>
  <w:endnote w:type="continuationSeparator" w:id="0">
    <w:p w14:paraId="7D84AD3B" w14:textId="77777777" w:rsidR="008C2375" w:rsidRDefault="008C2375" w:rsidP="00C8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C8EF0" w14:textId="77777777" w:rsidR="008C2375" w:rsidRDefault="008C2375" w:rsidP="00C80724">
      <w:pPr>
        <w:spacing w:after="0" w:line="240" w:lineRule="auto"/>
      </w:pPr>
      <w:r>
        <w:separator/>
      </w:r>
    </w:p>
  </w:footnote>
  <w:footnote w:type="continuationSeparator" w:id="0">
    <w:p w14:paraId="3C73A875" w14:textId="77777777" w:rsidR="008C2375" w:rsidRDefault="008C2375" w:rsidP="00C8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C32"/>
    <w:multiLevelType w:val="multilevel"/>
    <w:tmpl w:val="689A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40C80"/>
    <w:multiLevelType w:val="hybridMultilevel"/>
    <w:tmpl w:val="4EF6A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54228"/>
    <w:multiLevelType w:val="hybridMultilevel"/>
    <w:tmpl w:val="53B8346E"/>
    <w:lvl w:ilvl="0" w:tplc="34C01C7A">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C027A95"/>
    <w:multiLevelType w:val="multilevel"/>
    <w:tmpl w:val="EC06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00F09"/>
    <w:multiLevelType w:val="hybridMultilevel"/>
    <w:tmpl w:val="FF12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96D44"/>
    <w:multiLevelType w:val="hybridMultilevel"/>
    <w:tmpl w:val="F1944A1E"/>
    <w:lvl w:ilvl="0" w:tplc="34C01C7A">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1A4CD9"/>
    <w:multiLevelType w:val="hybridMultilevel"/>
    <w:tmpl w:val="B4301F66"/>
    <w:lvl w:ilvl="0" w:tplc="34C01C7A">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B7196"/>
    <w:multiLevelType w:val="hybridMultilevel"/>
    <w:tmpl w:val="32381ADA"/>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050487"/>
    <w:multiLevelType w:val="hybridMultilevel"/>
    <w:tmpl w:val="25F8FD4E"/>
    <w:lvl w:ilvl="0" w:tplc="34C01C7A">
      <w:start w:val="1"/>
      <w:numFmt w:val="bullet"/>
      <w:lvlText w:val=""/>
      <w:lvlJc w:val="left"/>
      <w:pPr>
        <w:ind w:left="180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02F5EA7"/>
    <w:multiLevelType w:val="hybridMultilevel"/>
    <w:tmpl w:val="D0888CEE"/>
    <w:lvl w:ilvl="0" w:tplc="34C01C7A">
      <w:start w:val="1"/>
      <w:numFmt w:val="bullet"/>
      <w:lvlText w:val=""/>
      <w:lvlJc w:val="left"/>
      <w:pPr>
        <w:ind w:left="1470" w:hanging="360"/>
      </w:pPr>
      <w:rPr>
        <w:rFonts w:ascii="Symbol" w:hAnsi="Symbol" w:hint="default"/>
        <w:sz w:val="24"/>
        <w:szCs w:val="24"/>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0" w15:restartNumberingAfterBreak="0">
    <w:nsid w:val="51F15E0A"/>
    <w:multiLevelType w:val="multilevel"/>
    <w:tmpl w:val="E9C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303D14"/>
    <w:multiLevelType w:val="hybridMultilevel"/>
    <w:tmpl w:val="4EF6A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11DA0"/>
    <w:multiLevelType w:val="hybridMultilevel"/>
    <w:tmpl w:val="5222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0093E"/>
    <w:multiLevelType w:val="hybridMultilevel"/>
    <w:tmpl w:val="A582F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62072"/>
    <w:multiLevelType w:val="hybridMultilevel"/>
    <w:tmpl w:val="F578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B0CDA"/>
    <w:multiLevelType w:val="multilevel"/>
    <w:tmpl w:val="32381ADA"/>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2C203A"/>
    <w:multiLevelType w:val="hybridMultilevel"/>
    <w:tmpl w:val="EC0C11F8"/>
    <w:lvl w:ilvl="0" w:tplc="34C01C7A">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11"/>
  </w:num>
  <w:num w:numId="5">
    <w:abstractNumId w:val="1"/>
  </w:num>
  <w:num w:numId="6">
    <w:abstractNumId w:val="16"/>
  </w:num>
  <w:num w:numId="7">
    <w:abstractNumId w:val="8"/>
  </w:num>
  <w:num w:numId="8">
    <w:abstractNumId w:val="3"/>
  </w:num>
  <w:num w:numId="9">
    <w:abstractNumId w:val="0"/>
  </w:num>
  <w:num w:numId="10">
    <w:abstractNumId w:val="9"/>
  </w:num>
  <w:num w:numId="11">
    <w:abstractNumId w:val="2"/>
  </w:num>
  <w:num w:numId="12">
    <w:abstractNumId w:val="6"/>
  </w:num>
  <w:num w:numId="13">
    <w:abstractNumId w:val="15"/>
  </w:num>
  <w:num w:numId="14">
    <w:abstractNumId w:val="10"/>
  </w:num>
  <w:num w:numId="15">
    <w:abstractNumId w:val="4"/>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24"/>
    <w:rsid w:val="000054F3"/>
    <w:rsid w:val="00010BB1"/>
    <w:rsid w:val="0001320C"/>
    <w:rsid w:val="000167C3"/>
    <w:rsid w:val="000219F3"/>
    <w:rsid w:val="00032158"/>
    <w:rsid w:val="0003677B"/>
    <w:rsid w:val="00042FF4"/>
    <w:rsid w:val="00043C6D"/>
    <w:rsid w:val="00076998"/>
    <w:rsid w:val="00082517"/>
    <w:rsid w:val="00096AE2"/>
    <w:rsid w:val="000A7BA6"/>
    <w:rsid w:val="000B02AA"/>
    <w:rsid w:val="000B07CF"/>
    <w:rsid w:val="000B4295"/>
    <w:rsid w:val="000B4BD0"/>
    <w:rsid w:val="000B788E"/>
    <w:rsid w:val="000E5DD9"/>
    <w:rsid w:val="000F04D3"/>
    <w:rsid w:val="000F2D0D"/>
    <w:rsid w:val="00127602"/>
    <w:rsid w:val="00135B3C"/>
    <w:rsid w:val="00144979"/>
    <w:rsid w:val="00151DAB"/>
    <w:rsid w:val="00153799"/>
    <w:rsid w:val="00155079"/>
    <w:rsid w:val="00156A64"/>
    <w:rsid w:val="00170357"/>
    <w:rsid w:val="001800D0"/>
    <w:rsid w:val="001806FC"/>
    <w:rsid w:val="00181C7F"/>
    <w:rsid w:val="001B4B6C"/>
    <w:rsid w:val="001D45DB"/>
    <w:rsid w:val="001E35D6"/>
    <w:rsid w:val="001E477C"/>
    <w:rsid w:val="001F7B9F"/>
    <w:rsid w:val="00204D66"/>
    <w:rsid w:val="00223323"/>
    <w:rsid w:val="0022340C"/>
    <w:rsid w:val="0022711E"/>
    <w:rsid w:val="00231AFE"/>
    <w:rsid w:val="00271FFB"/>
    <w:rsid w:val="0027341B"/>
    <w:rsid w:val="00276C99"/>
    <w:rsid w:val="00277284"/>
    <w:rsid w:val="002918BA"/>
    <w:rsid w:val="002D0C2D"/>
    <w:rsid w:val="002E179A"/>
    <w:rsid w:val="002F105D"/>
    <w:rsid w:val="002F3D9E"/>
    <w:rsid w:val="00302E99"/>
    <w:rsid w:val="00357BB5"/>
    <w:rsid w:val="00373644"/>
    <w:rsid w:val="00373780"/>
    <w:rsid w:val="00383F06"/>
    <w:rsid w:val="00391044"/>
    <w:rsid w:val="0039371E"/>
    <w:rsid w:val="00393D08"/>
    <w:rsid w:val="003A51C7"/>
    <w:rsid w:val="003B6A14"/>
    <w:rsid w:val="003C0425"/>
    <w:rsid w:val="003C198E"/>
    <w:rsid w:val="003C3A3B"/>
    <w:rsid w:val="003D5C46"/>
    <w:rsid w:val="003D7037"/>
    <w:rsid w:val="003E7CAA"/>
    <w:rsid w:val="003F78F2"/>
    <w:rsid w:val="00402420"/>
    <w:rsid w:val="0040598F"/>
    <w:rsid w:val="00410830"/>
    <w:rsid w:val="004366D7"/>
    <w:rsid w:val="00447AEC"/>
    <w:rsid w:val="00455305"/>
    <w:rsid w:val="00457F7E"/>
    <w:rsid w:val="00465794"/>
    <w:rsid w:val="0047026A"/>
    <w:rsid w:val="00475B82"/>
    <w:rsid w:val="004922C0"/>
    <w:rsid w:val="00497665"/>
    <w:rsid w:val="004A675D"/>
    <w:rsid w:val="004D454C"/>
    <w:rsid w:val="004E4135"/>
    <w:rsid w:val="004F36A4"/>
    <w:rsid w:val="005001F9"/>
    <w:rsid w:val="00511AC3"/>
    <w:rsid w:val="00526706"/>
    <w:rsid w:val="005316C5"/>
    <w:rsid w:val="00533874"/>
    <w:rsid w:val="00540A9B"/>
    <w:rsid w:val="0055135F"/>
    <w:rsid w:val="00553B6F"/>
    <w:rsid w:val="0057091F"/>
    <w:rsid w:val="005C14E9"/>
    <w:rsid w:val="005C5CEA"/>
    <w:rsid w:val="005F67D0"/>
    <w:rsid w:val="00602B0A"/>
    <w:rsid w:val="00610822"/>
    <w:rsid w:val="006140D3"/>
    <w:rsid w:val="006248AA"/>
    <w:rsid w:val="0063075C"/>
    <w:rsid w:val="006401A3"/>
    <w:rsid w:val="00642802"/>
    <w:rsid w:val="006449BB"/>
    <w:rsid w:val="00651A78"/>
    <w:rsid w:val="00662D1A"/>
    <w:rsid w:val="006757A6"/>
    <w:rsid w:val="00675DBB"/>
    <w:rsid w:val="00690C11"/>
    <w:rsid w:val="00695604"/>
    <w:rsid w:val="006A6C60"/>
    <w:rsid w:val="006A7ED2"/>
    <w:rsid w:val="006B5B11"/>
    <w:rsid w:val="006B70DD"/>
    <w:rsid w:val="006C52E5"/>
    <w:rsid w:val="006D27C8"/>
    <w:rsid w:val="006E443E"/>
    <w:rsid w:val="00704DF1"/>
    <w:rsid w:val="00713CF5"/>
    <w:rsid w:val="007141BA"/>
    <w:rsid w:val="00714C54"/>
    <w:rsid w:val="0071718F"/>
    <w:rsid w:val="00722CB5"/>
    <w:rsid w:val="00725B28"/>
    <w:rsid w:val="007418B0"/>
    <w:rsid w:val="00745385"/>
    <w:rsid w:val="007554FD"/>
    <w:rsid w:val="00760786"/>
    <w:rsid w:val="00765792"/>
    <w:rsid w:val="00772240"/>
    <w:rsid w:val="00773567"/>
    <w:rsid w:val="007771BB"/>
    <w:rsid w:val="007931DC"/>
    <w:rsid w:val="007A1AF4"/>
    <w:rsid w:val="007A29A1"/>
    <w:rsid w:val="007C7848"/>
    <w:rsid w:val="007D49A2"/>
    <w:rsid w:val="007F0C1F"/>
    <w:rsid w:val="00801A50"/>
    <w:rsid w:val="00803DDD"/>
    <w:rsid w:val="008070AA"/>
    <w:rsid w:val="00822CFB"/>
    <w:rsid w:val="00822F37"/>
    <w:rsid w:val="00826F06"/>
    <w:rsid w:val="00830369"/>
    <w:rsid w:val="008346F1"/>
    <w:rsid w:val="00834B89"/>
    <w:rsid w:val="008570E8"/>
    <w:rsid w:val="008A3C54"/>
    <w:rsid w:val="008A7088"/>
    <w:rsid w:val="008B2B74"/>
    <w:rsid w:val="008C2375"/>
    <w:rsid w:val="008C366B"/>
    <w:rsid w:val="008C4D03"/>
    <w:rsid w:val="008E0F00"/>
    <w:rsid w:val="008E3C70"/>
    <w:rsid w:val="008E526C"/>
    <w:rsid w:val="0090569D"/>
    <w:rsid w:val="009067C9"/>
    <w:rsid w:val="00914798"/>
    <w:rsid w:val="00924178"/>
    <w:rsid w:val="00926770"/>
    <w:rsid w:val="00930BE3"/>
    <w:rsid w:val="00930CE8"/>
    <w:rsid w:val="00933BD7"/>
    <w:rsid w:val="009445BA"/>
    <w:rsid w:val="00951ACD"/>
    <w:rsid w:val="00954EBB"/>
    <w:rsid w:val="00965263"/>
    <w:rsid w:val="00974357"/>
    <w:rsid w:val="0097484F"/>
    <w:rsid w:val="00992981"/>
    <w:rsid w:val="00997EDB"/>
    <w:rsid w:val="009A0785"/>
    <w:rsid w:val="009A206C"/>
    <w:rsid w:val="009B1E09"/>
    <w:rsid w:val="009C16E5"/>
    <w:rsid w:val="009D49FC"/>
    <w:rsid w:val="009E5280"/>
    <w:rsid w:val="00A047B6"/>
    <w:rsid w:val="00A12CD1"/>
    <w:rsid w:val="00A21452"/>
    <w:rsid w:val="00A2675A"/>
    <w:rsid w:val="00A305D1"/>
    <w:rsid w:val="00A33FC5"/>
    <w:rsid w:val="00A54DFA"/>
    <w:rsid w:val="00A55D37"/>
    <w:rsid w:val="00A57B68"/>
    <w:rsid w:val="00A7605D"/>
    <w:rsid w:val="00A77C0F"/>
    <w:rsid w:val="00A904C7"/>
    <w:rsid w:val="00A91D04"/>
    <w:rsid w:val="00A936D8"/>
    <w:rsid w:val="00AA0664"/>
    <w:rsid w:val="00AB42E4"/>
    <w:rsid w:val="00AD7D6D"/>
    <w:rsid w:val="00AF0587"/>
    <w:rsid w:val="00B02EBE"/>
    <w:rsid w:val="00B042CC"/>
    <w:rsid w:val="00B07346"/>
    <w:rsid w:val="00B15C35"/>
    <w:rsid w:val="00B1636A"/>
    <w:rsid w:val="00B64BA8"/>
    <w:rsid w:val="00B810F4"/>
    <w:rsid w:val="00B85274"/>
    <w:rsid w:val="00B91C98"/>
    <w:rsid w:val="00B93C4C"/>
    <w:rsid w:val="00B94E46"/>
    <w:rsid w:val="00BB1D6C"/>
    <w:rsid w:val="00BC1932"/>
    <w:rsid w:val="00BD2E0B"/>
    <w:rsid w:val="00BD4E12"/>
    <w:rsid w:val="00BD5FD2"/>
    <w:rsid w:val="00BE2D1F"/>
    <w:rsid w:val="00BE4438"/>
    <w:rsid w:val="00BE5CBD"/>
    <w:rsid w:val="00BF4257"/>
    <w:rsid w:val="00BF6940"/>
    <w:rsid w:val="00BF7156"/>
    <w:rsid w:val="00C124DA"/>
    <w:rsid w:val="00C12871"/>
    <w:rsid w:val="00C21D76"/>
    <w:rsid w:val="00C27A50"/>
    <w:rsid w:val="00C6172C"/>
    <w:rsid w:val="00C66CEB"/>
    <w:rsid w:val="00C66EF4"/>
    <w:rsid w:val="00C7562C"/>
    <w:rsid w:val="00C756AA"/>
    <w:rsid w:val="00C76C9B"/>
    <w:rsid w:val="00C80724"/>
    <w:rsid w:val="00C8125B"/>
    <w:rsid w:val="00C87C17"/>
    <w:rsid w:val="00C973F4"/>
    <w:rsid w:val="00CA3C2C"/>
    <w:rsid w:val="00CA48B9"/>
    <w:rsid w:val="00CA5E77"/>
    <w:rsid w:val="00CB2BCD"/>
    <w:rsid w:val="00CB6010"/>
    <w:rsid w:val="00CB7D24"/>
    <w:rsid w:val="00CC0A08"/>
    <w:rsid w:val="00CD08F8"/>
    <w:rsid w:val="00CD0DCF"/>
    <w:rsid w:val="00CD69A2"/>
    <w:rsid w:val="00D004E1"/>
    <w:rsid w:val="00D0274E"/>
    <w:rsid w:val="00D118DB"/>
    <w:rsid w:val="00D22115"/>
    <w:rsid w:val="00D22323"/>
    <w:rsid w:val="00D46521"/>
    <w:rsid w:val="00D50CD6"/>
    <w:rsid w:val="00D816D8"/>
    <w:rsid w:val="00DA232C"/>
    <w:rsid w:val="00DB1FB9"/>
    <w:rsid w:val="00DD7762"/>
    <w:rsid w:val="00DD7F96"/>
    <w:rsid w:val="00DE0471"/>
    <w:rsid w:val="00DE45FA"/>
    <w:rsid w:val="00DF11A3"/>
    <w:rsid w:val="00DF5D97"/>
    <w:rsid w:val="00DF6876"/>
    <w:rsid w:val="00E178A1"/>
    <w:rsid w:val="00E26256"/>
    <w:rsid w:val="00E34FE9"/>
    <w:rsid w:val="00E54DB7"/>
    <w:rsid w:val="00E61293"/>
    <w:rsid w:val="00E62716"/>
    <w:rsid w:val="00E66355"/>
    <w:rsid w:val="00E6736E"/>
    <w:rsid w:val="00E74311"/>
    <w:rsid w:val="00E82424"/>
    <w:rsid w:val="00E93307"/>
    <w:rsid w:val="00E936F5"/>
    <w:rsid w:val="00E94039"/>
    <w:rsid w:val="00EA4E98"/>
    <w:rsid w:val="00EC3546"/>
    <w:rsid w:val="00ED450D"/>
    <w:rsid w:val="00ED63C2"/>
    <w:rsid w:val="00EE561E"/>
    <w:rsid w:val="00EF0B8B"/>
    <w:rsid w:val="00EF2B5B"/>
    <w:rsid w:val="00F443FA"/>
    <w:rsid w:val="00F63232"/>
    <w:rsid w:val="00F74E57"/>
    <w:rsid w:val="00F762E3"/>
    <w:rsid w:val="00F77205"/>
    <w:rsid w:val="00F93971"/>
    <w:rsid w:val="00F93FFB"/>
    <w:rsid w:val="00F95F33"/>
    <w:rsid w:val="00FA69F4"/>
    <w:rsid w:val="00FA7364"/>
    <w:rsid w:val="00FB3B39"/>
    <w:rsid w:val="00FC7D22"/>
    <w:rsid w:val="00FD2FFA"/>
    <w:rsid w:val="00FE0E96"/>
    <w:rsid w:val="00FF2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2A67D6"/>
  <w15:chartTrackingRefBased/>
  <w15:docId w15:val="{2B919E18-01E3-441E-821E-48874B41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6C60"/>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72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80724"/>
    <w:pPr>
      <w:tabs>
        <w:tab w:val="center" w:pos="4513"/>
        <w:tab w:val="right" w:pos="9026"/>
      </w:tabs>
      <w:spacing w:after="0" w:line="240" w:lineRule="auto"/>
    </w:pPr>
  </w:style>
  <w:style w:type="character" w:customStyle="1" w:styleId="HeaderChar">
    <w:name w:val="Header Char"/>
    <w:basedOn w:val="DefaultParagraphFont"/>
    <w:link w:val="Header"/>
    <w:rsid w:val="00C80724"/>
    <w:rPr>
      <w:rFonts w:asciiTheme="minorHAnsi" w:hAnsiTheme="minorHAnsi"/>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C80724"/>
    <w:rPr>
      <w:rFonts w:eastAsia="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80724"/>
    <w:rPr>
      <w:rFonts w:eastAsia="Arial" w:cs="Arial"/>
      <w:b/>
      <w:bCs/>
      <w:color w:val="000000"/>
      <w:spacing w:val="0"/>
      <w:w w:val="100"/>
      <w:position w:val="0"/>
      <w:sz w:val="24"/>
      <w:szCs w:val="24"/>
      <w:shd w:val="clear" w:color="auto" w:fill="FFFFFF"/>
      <w:lang w:val="en-GB" w:eastAsia="en-GB" w:bidi="en-GB"/>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80724"/>
    <w:pPr>
      <w:widowControl w:val="0"/>
      <w:shd w:val="clear" w:color="auto" w:fill="FFFFFF"/>
      <w:spacing w:before="340" w:after="340" w:line="317" w:lineRule="exact"/>
      <w:ind w:hanging="360"/>
    </w:pPr>
    <w:rPr>
      <w:rFonts w:ascii="Arial" w:eastAsia="Arial" w:hAnsi="Arial" w:cs="Arial"/>
    </w:rPr>
  </w:style>
  <w:style w:type="character" w:customStyle="1" w:styleId="MSGENFONTSTYLENAMETEMPLATEROLENUMBERMSGENFONTSTYLENAMEBYROLETEXT10">
    <w:name w:val="MSG_EN_FONT_STYLE_NAME_TEMPLATE_ROLE_NUMBER MSG_EN_FONT_STYLE_NAME_BY_ROLE_TEXT 10_"/>
    <w:basedOn w:val="DefaultParagraphFont"/>
    <w:link w:val="MSGENFONTSTYLENAMETEMPLATEROLENUMBERMSGENFONTSTYLENAMEBYROLETEXT100"/>
    <w:rsid w:val="00C80724"/>
    <w:rPr>
      <w:rFonts w:eastAsia="Arial" w:cs="Arial"/>
      <w:b/>
      <w:bCs/>
      <w:sz w:val="20"/>
      <w:szCs w:val="20"/>
      <w:shd w:val="clear" w:color="auto" w:fill="FFFFFF"/>
    </w:rPr>
  </w:style>
  <w:style w:type="character" w:customStyle="1" w:styleId="MSGENFONTSTYLENAMETEMPLATEROLENUMBERMSGENFONTSTYLENAMEBYROLETEXT11">
    <w:name w:val="MSG_EN_FONT_STYLE_NAME_TEMPLATE_ROLE_NUMBER MSG_EN_FONT_STYLE_NAME_BY_ROLE_TEXT 11_"/>
    <w:basedOn w:val="DefaultParagraphFont"/>
    <w:link w:val="MSGENFONTSTYLENAMETEMPLATEROLENUMBERMSGENFONTSTYLENAMEBYROLETEXT110"/>
    <w:rsid w:val="00C80724"/>
    <w:rPr>
      <w:rFonts w:eastAsia="Arial" w:cs="Arial"/>
      <w:sz w:val="19"/>
      <w:szCs w:val="19"/>
      <w:shd w:val="clear" w:color="auto" w:fill="FFFFFF"/>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C80724"/>
    <w:pPr>
      <w:widowControl w:val="0"/>
      <w:shd w:val="clear" w:color="auto" w:fill="FFFFFF"/>
      <w:spacing w:before="3620" w:after="0" w:line="346" w:lineRule="exact"/>
    </w:pPr>
    <w:rPr>
      <w:rFonts w:ascii="Arial" w:eastAsia="Arial" w:hAnsi="Arial" w:cs="Arial"/>
      <w:b/>
      <w:bCs/>
      <w:sz w:val="20"/>
      <w:szCs w:val="20"/>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C80724"/>
    <w:pPr>
      <w:widowControl w:val="0"/>
      <w:shd w:val="clear" w:color="auto" w:fill="FFFFFF"/>
      <w:spacing w:after="0" w:line="346" w:lineRule="exact"/>
    </w:pPr>
    <w:rPr>
      <w:rFonts w:ascii="Arial" w:eastAsia="Arial" w:hAnsi="Arial" w:cs="Arial"/>
      <w:sz w:val="19"/>
      <w:szCs w:val="19"/>
    </w:rPr>
  </w:style>
  <w:style w:type="paragraph" w:styleId="ListParagraph">
    <w:name w:val="List Paragraph"/>
    <w:basedOn w:val="Normal"/>
    <w:uiPriority w:val="34"/>
    <w:qFormat/>
    <w:rsid w:val="00E54DB7"/>
    <w:pPr>
      <w:ind w:left="720"/>
      <w:contextualSpacing/>
    </w:pPr>
  </w:style>
  <w:style w:type="character" w:styleId="Hyperlink">
    <w:name w:val="Hyperlink"/>
    <w:basedOn w:val="DefaultParagraphFont"/>
    <w:uiPriority w:val="99"/>
    <w:unhideWhenUsed/>
    <w:rsid w:val="00826F06"/>
    <w:rPr>
      <w:color w:val="0563C1" w:themeColor="hyperlink"/>
      <w:u w:val="single"/>
    </w:rPr>
  </w:style>
  <w:style w:type="character" w:customStyle="1" w:styleId="UnresolvedMention1">
    <w:name w:val="Unresolved Mention1"/>
    <w:basedOn w:val="DefaultParagraphFont"/>
    <w:uiPriority w:val="99"/>
    <w:semiHidden/>
    <w:unhideWhenUsed/>
    <w:rsid w:val="00826F06"/>
    <w:rPr>
      <w:color w:val="605E5C"/>
      <w:shd w:val="clear" w:color="auto" w:fill="E1DFDD"/>
    </w:rPr>
  </w:style>
  <w:style w:type="paragraph" w:styleId="NormalWeb">
    <w:name w:val="Normal (Web)"/>
    <w:basedOn w:val="Normal"/>
    <w:uiPriority w:val="99"/>
    <w:semiHidden/>
    <w:unhideWhenUsed/>
    <w:rsid w:val="00FB3B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E0471"/>
    <w:rPr>
      <w:b/>
      <w:bCs/>
    </w:rPr>
  </w:style>
  <w:style w:type="character" w:styleId="UnresolvedMention">
    <w:name w:val="Unresolved Mention"/>
    <w:basedOn w:val="DefaultParagraphFont"/>
    <w:uiPriority w:val="99"/>
    <w:semiHidden/>
    <w:unhideWhenUsed/>
    <w:rsid w:val="00277284"/>
    <w:rPr>
      <w:color w:val="605E5C"/>
      <w:shd w:val="clear" w:color="auto" w:fill="E1DFDD"/>
    </w:rPr>
  </w:style>
  <w:style w:type="character" w:styleId="FollowedHyperlink">
    <w:name w:val="FollowedHyperlink"/>
    <w:basedOn w:val="DefaultParagraphFont"/>
    <w:uiPriority w:val="99"/>
    <w:semiHidden/>
    <w:unhideWhenUsed/>
    <w:rsid w:val="00BE4438"/>
    <w:rPr>
      <w:color w:val="954F72" w:themeColor="followedHyperlink"/>
      <w:u w:val="single"/>
    </w:rPr>
  </w:style>
  <w:style w:type="paragraph" w:customStyle="1" w:styleId="js-justclicked">
    <w:name w:val="js-justclicked"/>
    <w:basedOn w:val="Normal"/>
    <w:rsid w:val="00BE443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BE2D1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6152">
      <w:bodyDiv w:val="1"/>
      <w:marLeft w:val="0"/>
      <w:marRight w:val="0"/>
      <w:marTop w:val="0"/>
      <w:marBottom w:val="0"/>
      <w:divBdr>
        <w:top w:val="none" w:sz="0" w:space="0" w:color="auto"/>
        <w:left w:val="none" w:sz="0" w:space="0" w:color="auto"/>
        <w:bottom w:val="none" w:sz="0" w:space="0" w:color="auto"/>
        <w:right w:val="none" w:sz="0" w:space="0" w:color="auto"/>
      </w:divBdr>
    </w:div>
    <w:div w:id="408163416">
      <w:bodyDiv w:val="1"/>
      <w:marLeft w:val="0"/>
      <w:marRight w:val="0"/>
      <w:marTop w:val="0"/>
      <w:marBottom w:val="0"/>
      <w:divBdr>
        <w:top w:val="none" w:sz="0" w:space="0" w:color="auto"/>
        <w:left w:val="none" w:sz="0" w:space="0" w:color="auto"/>
        <w:bottom w:val="none" w:sz="0" w:space="0" w:color="auto"/>
        <w:right w:val="none" w:sz="0" w:space="0" w:color="auto"/>
      </w:divBdr>
    </w:div>
    <w:div w:id="520775941">
      <w:bodyDiv w:val="1"/>
      <w:marLeft w:val="0"/>
      <w:marRight w:val="0"/>
      <w:marTop w:val="0"/>
      <w:marBottom w:val="0"/>
      <w:divBdr>
        <w:top w:val="none" w:sz="0" w:space="0" w:color="auto"/>
        <w:left w:val="none" w:sz="0" w:space="0" w:color="auto"/>
        <w:bottom w:val="none" w:sz="0" w:space="0" w:color="auto"/>
        <w:right w:val="none" w:sz="0" w:space="0" w:color="auto"/>
      </w:divBdr>
    </w:div>
    <w:div w:id="613634784">
      <w:bodyDiv w:val="1"/>
      <w:marLeft w:val="0"/>
      <w:marRight w:val="0"/>
      <w:marTop w:val="0"/>
      <w:marBottom w:val="0"/>
      <w:divBdr>
        <w:top w:val="none" w:sz="0" w:space="0" w:color="auto"/>
        <w:left w:val="none" w:sz="0" w:space="0" w:color="auto"/>
        <w:bottom w:val="none" w:sz="0" w:space="0" w:color="auto"/>
        <w:right w:val="none" w:sz="0" w:space="0" w:color="auto"/>
      </w:divBdr>
    </w:div>
    <w:div w:id="615336259">
      <w:bodyDiv w:val="1"/>
      <w:marLeft w:val="0"/>
      <w:marRight w:val="0"/>
      <w:marTop w:val="0"/>
      <w:marBottom w:val="0"/>
      <w:divBdr>
        <w:top w:val="none" w:sz="0" w:space="0" w:color="auto"/>
        <w:left w:val="none" w:sz="0" w:space="0" w:color="auto"/>
        <w:bottom w:val="none" w:sz="0" w:space="0" w:color="auto"/>
        <w:right w:val="none" w:sz="0" w:space="0" w:color="auto"/>
      </w:divBdr>
    </w:div>
    <w:div w:id="777677749">
      <w:bodyDiv w:val="1"/>
      <w:marLeft w:val="0"/>
      <w:marRight w:val="0"/>
      <w:marTop w:val="0"/>
      <w:marBottom w:val="0"/>
      <w:divBdr>
        <w:top w:val="none" w:sz="0" w:space="0" w:color="auto"/>
        <w:left w:val="none" w:sz="0" w:space="0" w:color="auto"/>
        <w:bottom w:val="none" w:sz="0" w:space="0" w:color="auto"/>
        <w:right w:val="none" w:sz="0" w:space="0" w:color="auto"/>
      </w:divBdr>
    </w:div>
    <w:div w:id="899369524">
      <w:bodyDiv w:val="1"/>
      <w:marLeft w:val="0"/>
      <w:marRight w:val="0"/>
      <w:marTop w:val="0"/>
      <w:marBottom w:val="0"/>
      <w:divBdr>
        <w:top w:val="none" w:sz="0" w:space="0" w:color="auto"/>
        <w:left w:val="none" w:sz="0" w:space="0" w:color="auto"/>
        <w:bottom w:val="none" w:sz="0" w:space="0" w:color="auto"/>
        <w:right w:val="none" w:sz="0" w:space="0" w:color="auto"/>
      </w:divBdr>
    </w:div>
    <w:div w:id="1434471027">
      <w:bodyDiv w:val="1"/>
      <w:marLeft w:val="0"/>
      <w:marRight w:val="0"/>
      <w:marTop w:val="0"/>
      <w:marBottom w:val="0"/>
      <w:divBdr>
        <w:top w:val="none" w:sz="0" w:space="0" w:color="auto"/>
        <w:left w:val="none" w:sz="0" w:space="0" w:color="auto"/>
        <w:bottom w:val="none" w:sz="0" w:space="0" w:color="auto"/>
        <w:right w:val="none" w:sz="0" w:space="0" w:color="auto"/>
      </w:divBdr>
    </w:div>
    <w:div w:id="1482653420">
      <w:bodyDiv w:val="1"/>
      <w:marLeft w:val="0"/>
      <w:marRight w:val="0"/>
      <w:marTop w:val="0"/>
      <w:marBottom w:val="0"/>
      <w:divBdr>
        <w:top w:val="none" w:sz="0" w:space="0" w:color="auto"/>
        <w:left w:val="none" w:sz="0" w:space="0" w:color="auto"/>
        <w:bottom w:val="none" w:sz="0" w:space="0" w:color="auto"/>
        <w:right w:val="none" w:sz="0" w:space="0" w:color="auto"/>
      </w:divBdr>
    </w:div>
    <w:div w:id="1961910294">
      <w:bodyDiv w:val="1"/>
      <w:marLeft w:val="0"/>
      <w:marRight w:val="0"/>
      <w:marTop w:val="0"/>
      <w:marBottom w:val="0"/>
      <w:divBdr>
        <w:top w:val="none" w:sz="0" w:space="0" w:color="auto"/>
        <w:left w:val="none" w:sz="0" w:space="0" w:color="auto"/>
        <w:bottom w:val="none" w:sz="0" w:space="0" w:color="auto"/>
        <w:right w:val="none" w:sz="0" w:space="0" w:color="auto"/>
      </w:divBdr>
    </w:div>
    <w:div w:id="21015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wales.gov.wales/non-domestic-rates-enhanced-hospitality-and-leisure-rates-relief-scheme-2021-22" TargetMode="External"/><Relationship Id="rId18" Type="http://schemas.openxmlformats.org/officeDocument/2006/relationships/hyperlink" Target="https://www.saa.gov.uk/assessors-link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scot/publications/enterprise-areas-maps/" TargetMode="External"/><Relationship Id="rId7" Type="http://schemas.openxmlformats.org/officeDocument/2006/relationships/settings" Target="settings.xml"/><Relationship Id="rId12" Type="http://schemas.openxmlformats.org/officeDocument/2006/relationships/hyperlink" Target="https://www.gov.uk/correct-your-business-rates" TargetMode="External"/><Relationship Id="rId17" Type="http://schemas.openxmlformats.org/officeDocument/2006/relationships/hyperlink" Target="https://businesswales.gov.wales/business-rates-relief-in-wales" TargetMode="External"/><Relationship Id="rId25" Type="http://schemas.openxmlformats.org/officeDocument/2006/relationships/hyperlink" Target="https://www.nibusinessinfo.co.uk/content/help-available-business-rates" TargetMode="External"/><Relationship Id="rId2" Type="http://schemas.openxmlformats.org/officeDocument/2006/relationships/customXml" Target="../customXml/item2.xml"/><Relationship Id="rId16" Type="http://schemas.openxmlformats.org/officeDocument/2006/relationships/hyperlink" Target="https://www.gov.uk/apply-for-business-rate-relief" TargetMode="External"/><Relationship Id="rId20" Type="http://schemas.openxmlformats.org/officeDocument/2006/relationships/hyperlink" Target="https://www.mygov.scot/non-domestic-rates-coronavirus/non-domestic-rates-relief-to-help-during-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inance-ni.gov.uk/articles/poundages-2019-2020" TargetMode="External"/><Relationship Id="rId5" Type="http://schemas.openxmlformats.org/officeDocument/2006/relationships/numbering" Target="numbering.xml"/><Relationship Id="rId15" Type="http://schemas.openxmlformats.org/officeDocument/2006/relationships/hyperlink" Target="https://businesswales.gov.wales/business-rates-relief-in-wales" TargetMode="External"/><Relationship Id="rId23" Type="http://schemas.openxmlformats.org/officeDocument/2006/relationships/hyperlink" Target="https://www.mygov.scot/non-domestic-rates-relief/overview/" TargetMode="External"/><Relationship Id="rId10" Type="http://schemas.openxmlformats.org/officeDocument/2006/relationships/endnotes" Target="endnotes.xml"/><Relationship Id="rId19" Type="http://schemas.openxmlformats.org/officeDocument/2006/relationships/hyperlink" Target="https://www.saa.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terprisezones.communities.gov.uk/" TargetMode="External"/><Relationship Id="rId22" Type="http://schemas.openxmlformats.org/officeDocument/2006/relationships/hyperlink" Target="http://www.gov.scot/Topics/Economy/EconomicStrategy/Enterprise-Areas/Loca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B136B1E147F643B0E22696B52E37F8" ma:contentTypeVersion="14" ma:contentTypeDescription="Create a new document." ma:contentTypeScope="" ma:versionID="d18cc542a661d9272456c5d0007374e7">
  <xsd:schema xmlns:xsd="http://www.w3.org/2001/XMLSchema" xmlns:xs="http://www.w3.org/2001/XMLSchema" xmlns:p="http://schemas.microsoft.com/office/2006/metadata/properties" xmlns:ns3="50c2aa58-861a-4eeb-8d32-5099977b7540" xmlns:ns4="926b49cd-53f1-4c3d-8b87-f0a4eaddbae7" targetNamespace="http://schemas.microsoft.com/office/2006/metadata/properties" ma:root="true" ma:fieldsID="85d418cb999175e9abad3844ba571e0d" ns3:_="" ns4:_="">
    <xsd:import namespace="50c2aa58-861a-4eeb-8d32-5099977b7540"/>
    <xsd:import namespace="926b49cd-53f1-4c3d-8b87-f0a4eaddba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2aa58-861a-4eeb-8d32-5099977b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6b49cd-53f1-4c3d-8b87-f0a4eaddba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EE85E-E467-44F0-B357-960C71C4C559}">
  <ds:schemaRefs>
    <ds:schemaRef ds:uri="http://schemas.microsoft.com/sharepoint/v3/contenttype/forms"/>
  </ds:schemaRefs>
</ds:datastoreItem>
</file>

<file path=customXml/itemProps2.xml><?xml version="1.0" encoding="utf-8"?>
<ds:datastoreItem xmlns:ds="http://schemas.openxmlformats.org/officeDocument/2006/customXml" ds:itemID="{FAB795C6-D6F2-4CCD-86B2-90F4F6AA9C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004796-2AC2-4220-8CA7-68863DF11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2aa58-861a-4eeb-8d32-5099977b7540"/>
    <ds:schemaRef ds:uri="926b49cd-53f1-4c3d-8b87-f0a4eaddb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B9E57-3E39-4D67-BDA4-87E77947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Aaron</dc:creator>
  <cp:keywords/>
  <dc:description/>
  <cp:lastModifiedBy>Laura Reay</cp:lastModifiedBy>
  <cp:revision>2</cp:revision>
  <dcterms:created xsi:type="dcterms:W3CDTF">2021-10-27T16:40:00Z</dcterms:created>
  <dcterms:modified xsi:type="dcterms:W3CDTF">2021-10-27T16:40:00Z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0x0101002CB136B1E147F643B0E22696B52E37F8</vt:lpwstr>
  </property>
</Properties>
</file>