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E725CE" w14:textId="24F3C1B8" w:rsidR="00D766A8" w:rsidRPr="00D766A8" w:rsidRDefault="00F657CD" w:rsidP="00D766A8">
      <w:pPr>
        <w:jc w:val="center"/>
        <w:rPr>
          <w:rFonts w:ascii="Arial" w:hAnsi="Arial" w:cs="Arial"/>
          <w:sz w:val="24"/>
          <w:szCs w:val="24"/>
        </w:rPr>
      </w:pPr>
      <w:r>
        <w:rPr>
          <w:rFonts w:ascii="Arial" w:hAnsi="Arial" w:cs="Arial"/>
          <w:b/>
          <w:sz w:val="24"/>
          <w:szCs w:val="24"/>
        </w:rPr>
        <w:t>ANTI</w:t>
      </w:r>
      <w:r>
        <w:rPr>
          <w:rFonts w:ascii="Arial" w:hAnsi="Arial" w:cs="Arial"/>
          <w:b/>
          <w:sz w:val="24"/>
          <w:szCs w:val="24"/>
        </w:rPr>
        <w:t>-</w:t>
      </w:r>
      <w:r w:rsidR="00D766A8">
        <w:rPr>
          <w:rFonts w:ascii="Arial" w:hAnsi="Arial" w:cs="Arial"/>
          <w:b/>
          <w:sz w:val="24"/>
          <w:szCs w:val="24"/>
        </w:rPr>
        <w:t>MONEY LAUNDERING POLICIES</w:t>
      </w:r>
    </w:p>
    <w:p w14:paraId="3AC27BFD" w14:textId="05516337" w:rsidR="00F200AF" w:rsidRPr="00AF561E" w:rsidRDefault="00B37582" w:rsidP="00EE64F3">
      <w:pPr>
        <w:rPr>
          <w:rFonts w:ascii="Arial" w:hAnsi="Arial" w:cs="Arial"/>
          <w:sz w:val="24"/>
          <w:szCs w:val="24"/>
        </w:rPr>
      </w:pPr>
      <w:r w:rsidRPr="00AF561E">
        <w:rPr>
          <w:rFonts w:ascii="Arial" w:hAnsi="Arial" w:cs="Arial"/>
          <w:sz w:val="24"/>
          <w:szCs w:val="24"/>
        </w:rPr>
        <w:t>[Example policy to be tailored for a simple business</w:t>
      </w:r>
      <w:r w:rsidR="00EE64F3">
        <w:rPr>
          <w:rFonts w:ascii="Arial" w:hAnsi="Arial" w:cs="Arial"/>
          <w:sz w:val="24"/>
          <w:szCs w:val="24"/>
        </w:rPr>
        <w:t>;</w:t>
      </w:r>
      <w:r w:rsidRPr="00AF561E">
        <w:rPr>
          <w:rFonts w:ascii="Arial" w:hAnsi="Arial" w:cs="Arial"/>
          <w:sz w:val="24"/>
          <w:szCs w:val="24"/>
        </w:rPr>
        <w:t xml:space="preserve"> requires amendment as appropriate to each business]</w:t>
      </w:r>
    </w:p>
    <w:p w14:paraId="521B7F09" w14:textId="25A96ED4" w:rsidR="00AF561E" w:rsidRPr="00AF561E" w:rsidRDefault="0039199D" w:rsidP="00AF561E">
      <w:pPr>
        <w:spacing w:after="0" w:line="240" w:lineRule="auto"/>
        <w:rPr>
          <w:rFonts w:ascii="Arial" w:eastAsia="Times New Roman" w:hAnsi="Arial" w:cs="Arial"/>
          <w:sz w:val="24"/>
          <w:szCs w:val="24"/>
          <w:lang w:val="en-US"/>
        </w:rPr>
      </w:pPr>
      <w:r w:rsidRPr="00AF561E">
        <w:rPr>
          <w:rFonts w:ascii="Arial" w:eastAsia="Times New Roman" w:hAnsi="Arial" w:cs="Arial"/>
          <w:color w:val="000000"/>
          <w:sz w:val="24"/>
          <w:szCs w:val="24"/>
          <w:shd w:val="clear" w:color="auto" w:fill="FFFFFF"/>
          <w:lang w:val="en-US"/>
        </w:rPr>
        <w:t>Th</w:t>
      </w:r>
      <w:r>
        <w:rPr>
          <w:rFonts w:ascii="Arial" w:eastAsia="Times New Roman" w:hAnsi="Arial" w:cs="Arial"/>
          <w:color w:val="000000"/>
          <w:sz w:val="24"/>
          <w:szCs w:val="24"/>
          <w:shd w:val="clear" w:color="auto" w:fill="FFFFFF"/>
          <w:lang w:val="en-US"/>
        </w:rPr>
        <w:t>ese</w:t>
      </w:r>
      <w:r w:rsidRPr="00AF561E">
        <w:rPr>
          <w:rFonts w:ascii="Arial" w:eastAsia="Times New Roman" w:hAnsi="Arial" w:cs="Arial"/>
          <w:color w:val="000000"/>
          <w:sz w:val="24"/>
          <w:szCs w:val="24"/>
          <w:shd w:val="clear" w:color="auto" w:fill="FFFFFF"/>
          <w:lang w:val="en-US"/>
        </w:rPr>
        <w:t xml:space="preserve"> </w:t>
      </w:r>
      <w:r w:rsidR="00AF561E" w:rsidRPr="00AF561E">
        <w:rPr>
          <w:rFonts w:ascii="Arial" w:eastAsia="Times New Roman" w:hAnsi="Arial" w:cs="Arial"/>
          <w:color w:val="000000"/>
          <w:sz w:val="24"/>
          <w:szCs w:val="24"/>
          <w:shd w:val="clear" w:color="auto" w:fill="FFFFFF"/>
          <w:lang w:val="en-US"/>
        </w:rPr>
        <w:t xml:space="preserve">specimen </w:t>
      </w:r>
      <w:r w:rsidRPr="00AF561E">
        <w:rPr>
          <w:rFonts w:ascii="Arial" w:eastAsia="Times New Roman" w:hAnsi="Arial" w:cs="Arial"/>
          <w:color w:val="000000"/>
          <w:sz w:val="24"/>
          <w:szCs w:val="24"/>
          <w:shd w:val="clear" w:color="auto" w:fill="FFFFFF"/>
          <w:lang w:val="en-US"/>
        </w:rPr>
        <w:t>polic</w:t>
      </w:r>
      <w:r>
        <w:rPr>
          <w:rFonts w:ascii="Arial" w:eastAsia="Times New Roman" w:hAnsi="Arial" w:cs="Arial"/>
          <w:color w:val="000000"/>
          <w:sz w:val="24"/>
          <w:szCs w:val="24"/>
          <w:shd w:val="clear" w:color="auto" w:fill="FFFFFF"/>
          <w:lang w:val="en-US"/>
        </w:rPr>
        <w:t>ies</w:t>
      </w:r>
      <w:r w:rsidR="00AF561E" w:rsidRPr="00AF561E">
        <w:rPr>
          <w:rFonts w:ascii="Arial" w:eastAsia="Times New Roman" w:hAnsi="Arial" w:cs="Arial"/>
          <w:color w:val="000000"/>
          <w:sz w:val="24"/>
          <w:szCs w:val="24"/>
          <w:shd w:val="clear" w:color="auto" w:fill="FFFFFF"/>
          <w:lang w:val="en-US"/>
        </w:rPr>
        <w:t xml:space="preserve">, which cover a wide range of issues, </w:t>
      </w:r>
      <w:r>
        <w:rPr>
          <w:rFonts w:ascii="Arial" w:eastAsia="Times New Roman" w:hAnsi="Arial" w:cs="Arial"/>
          <w:color w:val="000000"/>
          <w:sz w:val="24"/>
          <w:szCs w:val="24"/>
          <w:shd w:val="clear" w:color="auto" w:fill="FFFFFF"/>
          <w:lang w:val="en-US"/>
        </w:rPr>
        <w:t>are</w:t>
      </w:r>
      <w:r w:rsidR="00EE64F3" w:rsidRPr="00AF561E">
        <w:rPr>
          <w:rFonts w:ascii="Arial" w:eastAsia="Times New Roman" w:hAnsi="Arial" w:cs="Arial"/>
          <w:color w:val="000000"/>
          <w:sz w:val="24"/>
          <w:szCs w:val="24"/>
          <w:shd w:val="clear" w:color="auto" w:fill="FFFFFF"/>
          <w:lang w:val="en-US"/>
        </w:rPr>
        <w:t xml:space="preserve"> </w:t>
      </w:r>
      <w:r w:rsidR="00AF561E" w:rsidRPr="00AF561E">
        <w:rPr>
          <w:rFonts w:ascii="Arial" w:eastAsia="Times New Roman" w:hAnsi="Arial" w:cs="Arial"/>
          <w:color w:val="000000"/>
          <w:sz w:val="24"/>
          <w:szCs w:val="24"/>
          <w:shd w:val="clear" w:color="auto" w:fill="FFFFFF"/>
          <w:lang w:val="en-US"/>
        </w:rPr>
        <w:t>basic example</w:t>
      </w:r>
      <w:r>
        <w:rPr>
          <w:rFonts w:ascii="Arial" w:eastAsia="Times New Roman" w:hAnsi="Arial" w:cs="Arial"/>
          <w:color w:val="000000"/>
          <w:sz w:val="24"/>
          <w:szCs w:val="24"/>
          <w:shd w:val="clear" w:color="auto" w:fill="FFFFFF"/>
          <w:lang w:val="en-US"/>
        </w:rPr>
        <w:t>s</w:t>
      </w:r>
      <w:r w:rsidR="00AF561E" w:rsidRPr="00AF561E">
        <w:rPr>
          <w:rFonts w:ascii="Arial" w:eastAsia="Times New Roman" w:hAnsi="Arial" w:cs="Arial"/>
          <w:color w:val="000000"/>
          <w:sz w:val="24"/>
          <w:szCs w:val="24"/>
          <w:shd w:val="clear" w:color="auto" w:fill="FFFFFF"/>
          <w:lang w:val="en-US"/>
        </w:rPr>
        <w:t xml:space="preserve"> that will require tailoring to specific circumstances. </w:t>
      </w:r>
      <w:r>
        <w:rPr>
          <w:rFonts w:ascii="Arial" w:eastAsia="Times New Roman" w:hAnsi="Arial" w:cs="Arial"/>
          <w:color w:val="000000"/>
          <w:sz w:val="24"/>
          <w:szCs w:val="24"/>
          <w:shd w:val="clear" w:color="auto" w:fill="FFFFFF"/>
          <w:lang w:val="en-US"/>
        </w:rPr>
        <w:t>They</w:t>
      </w:r>
      <w:r w:rsidRPr="00AF561E">
        <w:rPr>
          <w:rFonts w:ascii="Arial" w:eastAsia="Times New Roman" w:hAnsi="Arial" w:cs="Arial"/>
          <w:color w:val="000000"/>
          <w:sz w:val="24"/>
          <w:szCs w:val="24"/>
          <w:shd w:val="clear" w:color="auto" w:fill="FFFFFF"/>
          <w:lang w:val="en-US"/>
        </w:rPr>
        <w:t xml:space="preserve"> </w:t>
      </w:r>
      <w:r w:rsidR="00AF561E" w:rsidRPr="00AF561E">
        <w:rPr>
          <w:rFonts w:ascii="Arial" w:eastAsia="Times New Roman" w:hAnsi="Arial" w:cs="Arial"/>
          <w:color w:val="000000"/>
          <w:sz w:val="24"/>
          <w:szCs w:val="24"/>
          <w:shd w:val="clear" w:color="auto" w:fill="FFFFFF"/>
          <w:lang w:val="en-US"/>
        </w:rPr>
        <w:t>should be read alongside guidance from regulators and adapted as required. We believe it is in the interests of practitioners to have draft documents on the basis of which, considering the guidance available, their own circumstances, and the relationship and work commitment with clients, they can draft appropriate policies for their firm.</w:t>
      </w:r>
    </w:p>
    <w:p w14:paraId="03E56C37" w14:textId="77777777" w:rsidR="00AF561E" w:rsidRPr="00AF561E" w:rsidRDefault="00AF561E">
      <w:pPr>
        <w:rPr>
          <w:rFonts w:ascii="Arial" w:hAnsi="Arial" w:cs="Arial"/>
          <w:sz w:val="24"/>
          <w:szCs w:val="24"/>
        </w:rPr>
      </w:pPr>
    </w:p>
    <w:p w14:paraId="13753BB2" w14:textId="77777777" w:rsidR="00F200AF" w:rsidRPr="00491318" w:rsidRDefault="00F200AF" w:rsidP="00F200AF">
      <w:pPr>
        <w:widowControl w:val="0"/>
        <w:spacing w:after="0" w:line="240" w:lineRule="auto"/>
        <w:rPr>
          <w:rFonts w:ascii="Arial" w:eastAsia="Times New Roman" w:hAnsi="Arial" w:cs="Arial"/>
          <w:b/>
          <w:bCs/>
          <w:sz w:val="24"/>
          <w:szCs w:val="24"/>
        </w:rPr>
      </w:pPr>
      <w:r w:rsidRPr="00491318">
        <w:rPr>
          <w:rFonts w:ascii="Arial" w:eastAsia="Times New Roman" w:hAnsi="Arial" w:cs="Arial"/>
          <w:b/>
          <w:bCs/>
          <w:sz w:val="24"/>
          <w:szCs w:val="24"/>
        </w:rPr>
        <w:t xml:space="preserve">Policy and procedure on due diligence </w:t>
      </w:r>
    </w:p>
    <w:p w14:paraId="137FDA9B" w14:textId="77777777" w:rsidR="00F200AF" w:rsidRPr="00AF561E" w:rsidRDefault="00F200AF" w:rsidP="00F200AF">
      <w:pPr>
        <w:widowControl w:val="0"/>
        <w:spacing w:after="0" w:line="240" w:lineRule="auto"/>
        <w:rPr>
          <w:rFonts w:ascii="Arial" w:eastAsia="Times New Roman" w:hAnsi="Arial" w:cs="Arial"/>
          <w:b/>
          <w:sz w:val="24"/>
          <w:szCs w:val="24"/>
        </w:rPr>
      </w:pPr>
    </w:p>
    <w:p w14:paraId="2AF235F7" w14:textId="77777777" w:rsidR="00F200AF" w:rsidRPr="00491318" w:rsidRDefault="00F200AF" w:rsidP="00F200AF">
      <w:pPr>
        <w:widowControl w:val="0"/>
        <w:spacing w:after="0" w:line="240" w:lineRule="auto"/>
        <w:rPr>
          <w:rFonts w:ascii="Arial" w:eastAsia="Times New Roman" w:hAnsi="Arial" w:cs="Arial"/>
          <w:i/>
          <w:sz w:val="24"/>
          <w:szCs w:val="24"/>
        </w:rPr>
      </w:pPr>
      <w:r w:rsidRPr="00491318">
        <w:rPr>
          <w:rFonts w:ascii="Arial" w:eastAsia="Times New Roman" w:hAnsi="Arial" w:cs="Arial"/>
          <w:i/>
          <w:sz w:val="24"/>
          <w:szCs w:val="24"/>
        </w:rPr>
        <w:t>Policy</w:t>
      </w:r>
    </w:p>
    <w:p w14:paraId="290D0D6A" w14:textId="77777777" w:rsidR="00F200AF" w:rsidRPr="00AF561E" w:rsidRDefault="00F200AF" w:rsidP="00F200AF">
      <w:pPr>
        <w:widowControl w:val="0"/>
        <w:spacing w:after="0" w:line="240" w:lineRule="auto"/>
        <w:rPr>
          <w:rFonts w:ascii="Arial" w:eastAsia="Times New Roman" w:hAnsi="Arial" w:cs="Arial"/>
          <w:b/>
          <w:sz w:val="24"/>
          <w:szCs w:val="24"/>
        </w:rPr>
      </w:pPr>
    </w:p>
    <w:p w14:paraId="74C85653" w14:textId="77777777" w:rsidR="007573D9" w:rsidRPr="00AF561E" w:rsidRDefault="00F200AF" w:rsidP="007573D9">
      <w:pPr>
        <w:widowControl w:val="0"/>
        <w:spacing w:after="0" w:line="240" w:lineRule="auto"/>
        <w:rPr>
          <w:rFonts w:ascii="Arial" w:eastAsia="Times New Roman" w:hAnsi="Arial" w:cs="Arial"/>
          <w:sz w:val="24"/>
          <w:szCs w:val="24"/>
        </w:rPr>
      </w:pPr>
      <w:r w:rsidRPr="00AF561E">
        <w:rPr>
          <w:rFonts w:ascii="Arial" w:eastAsia="Times New Roman" w:hAnsi="Arial" w:cs="Arial"/>
          <w:bCs/>
          <w:sz w:val="24"/>
          <w:szCs w:val="24"/>
        </w:rPr>
        <w:t>It is our policy to undertake a whole-firm risk assessment and ensure that evidence of identity is obtained and retained as appropriate to that risk assessment for all clients.</w:t>
      </w:r>
      <w:r w:rsidR="007573D9" w:rsidRPr="00AF561E">
        <w:rPr>
          <w:rFonts w:ascii="Arial" w:eastAsia="Times New Roman" w:hAnsi="Arial" w:cs="Arial"/>
          <w:sz w:val="24"/>
          <w:szCs w:val="24"/>
        </w:rPr>
        <w:t xml:space="preserve"> </w:t>
      </w:r>
    </w:p>
    <w:p w14:paraId="44A49E8B" w14:textId="77777777" w:rsidR="007573D9" w:rsidRPr="00AF561E" w:rsidRDefault="007573D9" w:rsidP="007573D9">
      <w:pPr>
        <w:widowControl w:val="0"/>
        <w:spacing w:after="0" w:line="240" w:lineRule="auto"/>
        <w:rPr>
          <w:rFonts w:ascii="Arial" w:eastAsia="Times New Roman" w:hAnsi="Arial" w:cs="Arial"/>
          <w:sz w:val="24"/>
          <w:szCs w:val="24"/>
        </w:rPr>
      </w:pPr>
    </w:p>
    <w:p w14:paraId="7A632604" w14:textId="767029A4" w:rsidR="007573D9" w:rsidRPr="00AF561E" w:rsidRDefault="00F200AF" w:rsidP="007573D9">
      <w:pPr>
        <w:widowControl w:val="0"/>
        <w:spacing w:after="0" w:line="240" w:lineRule="auto"/>
        <w:rPr>
          <w:rFonts w:ascii="Arial" w:eastAsia="Times New Roman" w:hAnsi="Arial" w:cs="Arial"/>
          <w:sz w:val="24"/>
          <w:szCs w:val="24"/>
        </w:rPr>
      </w:pPr>
      <w:r w:rsidRPr="00AF561E">
        <w:rPr>
          <w:rFonts w:ascii="Arial" w:eastAsia="Times New Roman" w:hAnsi="Arial" w:cs="Arial"/>
          <w:sz w:val="24"/>
          <w:szCs w:val="24"/>
        </w:rPr>
        <w:t>Risks are gr</w:t>
      </w:r>
      <w:r w:rsidR="007573D9" w:rsidRPr="00AF561E">
        <w:rPr>
          <w:rFonts w:ascii="Arial" w:eastAsia="Times New Roman" w:hAnsi="Arial" w:cs="Arial"/>
          <w:sz w:val="24"/>
          <w:szCs w:val="24"/>
        </w:rPr>
        <w:t>ouped into categories</w:t>
      </w:r>
      <w:r w:rsidR="00B37582" w:rsidRPr="00AF561E">
        <w:rPr>
          <w:rFonts w:ascii="Arial" w:eastAsia="Times New Roman" w:hAnsi="Arial" w:cs="Arial"/>
          <w:sz w:val="24"/>
          <w:szCs w:val="24"/>
        </w:rPr>
        <w:t xml:space="preserve"> </w:t>
      </w:r>
      <w:r w:rsidR="007573D9" w:rsidRPr="00AF561E">
        <w:rPr>
          <w:rFonts w:ascii="Arial" w:eastAsia="Times New Roman" w:hAnsi="Arial" w:cs="Arial"/>
          <w:sz w:val="24"/>
          <w:szCs w:val="24"/>
        </w:rPr>
        <w:t xml:space="preserve">[specify – eg </w:t>
      </w:r>
      <w:r w:rsidR="000A7681">
        <w:rPr>
          <w:rFonts w:ascii="Arial" w:eastAsia="Times New Roman" w:hAnsi="Arial" w:cs="Arial"/>
          <w:sz w:val="24"/>
          <w:szCs w:val="24"/>
        </w:rPr>
        <w:t>c</w:t>
      </w:r>
      <w:r w:rsidR="000A7681" w:rsidRPr="00AF561E">
        <w:rPr>
          <w:rFonts w:ascii="Arial" w:eastAsia="Times New Roman" w:hAnsi="Arial" w:cs="Arial"/>
          <w:sz w:val="24"/>
          <w:szCs w:val="24"/>
        </w:rPr>
        <w:t xml:space="preserve">lient </w:t>
      </w:r>
      <w:r w:rsidR="007573D9" w:rsidRPr="00AF561E">
        <w:rPr>
          <w:rFonts w:ascii="Arial" w:eastAsia="Times New Roman" w:hAnsi="Arial" w:cs="Arial"/>
          <w:sz w:val="24"/>
          <w:szCs w:val="24"/>
        </w:rPr>
        <w:t xml:space="preserve">risk, </w:t>
      </w:r>
      <w:r w:rsidR="000A7681">
        <w:rPr>
          <w:rFonts w:ascii="Arial" w:eastAsia="Times New Roman" w:hAnsi="Arial" w:cs="Arial"/>
          <w:sz w:val="24"/>
          <w:szCs w:val="24"/>
        </w:rPr>
        <w:t>s</w:t>
      </w:r>
      <w:r w:rsidR="000A7681" w:rsidRPr="00AF561E">
        <w:rPr>
          <w:rFonts w:ascii="Arial" w:eastAsia="Times New Roman" w:hAnsi="Arial" w:cs="Arial"/>
          <w:sz w:val="24"/>
          <w:szCs w:val="24"/>
        </w:rPr>
        <w:t xml:space="preserve">ervice </w:t>
      </w:r>
      <w:r w:rsidR="007573D9" w:rsidRPr="00AF561E">
        <w:rPr>
          <w:rFonts w:ascii="Arial" w:eastAsia="Times New Roman" w:hAnsi="Arial" w:cs="Arial"/>
          <w:sz w:val="24"/>
          <w:szCs w:val="24"/>
        </w:rPr>
        <w:t xml:space="preserve">risk, </w:t>
      </w:r>
      <w:r w:rsidR="000A7681">
        <w:rPr>
          <w:rFonts w:ascii="Arial" w:eastAsia="Times New Roman" w:hAnsi="Arial" w:cs="Arial"/>
          <w:sz w:val="24"/>
          <w:szCs w:val="24"/>
        </w:rPr>
        <w:t>g</w:t>
      </w:r>
      <w:r w:rsidR="000A7681" w:rsidRPr="00AF561E">
        <w:rPr>
          <w:rFonts w:ascii="Arial" w:eastAsia="Times New Roman" w:hAnsi="Arial" w:cs="Arial"/>
          <w:sz w:val="24"/>
          <w:szCs w:val="24"/>
        </w:rPr>
        <w:t xml:space="preserve">eographic </w:t>
      </w:r>
      <w:r w:rsidR="007573D9" w:rsidRPr="00AF561E">
        <w:rPr>
          <w:rFonts w:ascii="Arial" w:eastAsia="Times New Roman" w:hAnsi="Arial" w:cs="Arial"/>
          <w:sz w:val="24"/>
          <w:szCs w:val="24"/>
        </w:rPr>
        <w:t xml:space="preserve">risk, </w:t>
      </w:r>
      <w:r w:rsidR="000A7681">
        <w:rPr>
          <w:rFonts w:ascii="Arial" w:eastAsia="Times New Roman" w:hAnsi="Arial" w:cs="Arial"/>
          <w:sz w:val="24"/>
          <w:szCs w:val="24"/>
        </w:rPr>
        <w:t>s</w:t>
      </w:r>
      <w:r w:rsidR="000A7681" w:rsidRPr="00AF561E">
        <w:rPr>
          <w:rFonts w:ascii="Arial" w:eastAsia="Times New Roman" w:hAnsi="Arial" w:cs="Arial"/>
          <w:sz w:val="24"/>
          <w:szCs w:val="24"/>
        </w:rPr>
        <w:t xml:space="preserve">ector </w:t>
      </w:r>
      <w:r w:rsidR="007573D9" w:rsidRPr="00AF561E">
        <w:rPr>
          <w:rFonts w:ascii="Arial" w:eastAsia="Times New Roman" w:hAnsi="Arial" w:cs="Arial"/>
          <w:sz w:val="24"/>
          <w:szCs w:val="24"/>
        </w:rPr>
        <w:t xml:space="preserve">risk, </w:t>
      </w:r>
      <w:r w:rsidR="000A7681">
        <w:rPr>
          <w:rFonts w:ascii="Arial" w:eastAsia="Times New Roman" w:hAnsi="Arial" w:cs="Arial"/>
          <w:sz w:val="24"/>
          <w:szCs w:val="24"/>
        </w:rPr>
        <w:t>d</w:t>
      </w:r>
      <w:r w:rsidR="000A7681" w:rsidRPr="00AF561E">
        <w:rPr>
          <w:rFonts w:ascii="Arial" w:eastAsia="Times New Roman" w:hAnsi="Arial" w:cs="Arial"/>
          <w:sz w:val="24"/>
          <w:szCs w:val="24"/>
        </w:rPr>
        <w:t xml:space="preserve">elivery </w:t>
      </w:r>
      <w:r w:rsidR="007573D9" w:rsidRPr="00AF561E">
        <w:rPr>
          <w:rFonts w:ascii="Arial" w:eastAsia="Times New Roman" w:hAnsi="Arial" w:cs="Arial"/>
          <w:sz w:val="24"/>
          <w:szCs w:val="24"/>
        </w:rPr>
        <w:t>channel risk]</w:t>
      </w:r>
    </w:p>
    <w:p w14:paraId="48B65A65" w14:textId="77777777" w:rsidR="00B37582" w:rsidRPr="00AF561E" w:rsidRDefault="00B37582" w:rsidP="007573D9">
      <w:pPr>
        <w:widowControl w:val="0"/>
        <w:spacing w:after="0" w:line="240" w:lineRule="auto"/>
        <w:rPr>
          <w:rFonts w:ascii="Arial" w:eastAsia="Times New Roman" w:hAnsi="Arial" w:cs="Arial"/>
          <w:sz w:val="24"/>
          <w:szCs w:val="24"/>
        </w:rPr>
      </w:pPr>
    </w:p>
    <w:p w14:paraId="16B6A0BF" w14:textId="19F50D5C" w:rsidR="007573D9" w:rsidRPr="00AF561E" w:rsidRDefault="007573D9" w:rsidP="007573D9">
      <w:pPr>
        <w:widowControl w:val="0"/>
        <w:spacing w:after="0" w:line="240" w:lineRule="auto"/>
        <w:rPr>
          <w:rFonts w:ascii="Arial" w:eastAsia="Times New Roman" w:hAnsi="Arial" w:cs="Arial"/>
          <w:sz w:val="24"/>
          <w:szCs w:val="24"/>
        </w:rPr>
      </w:pPr>
      <w:r w:rsidRPr="00AF561E">
        <w:rPr>
          <w:rFonts w:ascii="Arial" w:eastAsia="Times New Roman" w:hAnsi="Arial" w:cs="Arial"/>
          <w:sz w:val="24"/>
          <w:szCs w:val="24"/>
        </w:rPr>
        <w:t>All risks, including those not within a category</w:t>
      </w:r>
      <w:r w:rsidR="00500928">
        <w:rPr>
          <w:rFonts w:ascii="Arial" w:eastAsia="Times New Roman" w:hAnsi="Arial" w:cs="Arial"/>
          <w:sz w:val="24"/>
          <w:szCs w:val="24"/>
        </w:rPr>
        <w:t>,</w:t>
      </w:r>
      <w:r w:rsidRPr="00AF561E">
        <w:rPr>
          <w:rFonts w:ascii="Arial" w:eastAsia="Times New Roman" w:hAnsi="Arial" w:cs="Arial"/>
          <w:sz w:val="24"/>
          <w:szCs w:val="24"/>
        </w:rPr>
        <w:t xml:space="preserve"> will be assessed in isolation and also when grouped together. These risks will be used to assess the </w:t>
      </w:r>
      <w:r w:rsidR="00957AB2">
        <w:rPr>
          <w:rFonts w:ascii="Arial" w:eastAsia="Times New Roman" w:hAnsi="Arial" w:cs="Arial"/>
          <w:sz w:val="24"/>
          <w:szCs w:val="24"/>
        </w:rPr>
        <w:t>c</w:t>
      </w:r>
      <w:r w:rsidR="00957AB2" w:rsidRPr="00AF561E">
        <w:rPr>
          <w:rFonts w:ascii="Arial" w:eastAsia="Times New Roman" w:hAnsi="Arial" w:cs="Arial"/>
          <w:sz w:val="24"/>
          <w:szCs w:val="24"/>
        </w:rPr>
        <w:t xml:space="preserve">ustomer </w:t>
      </w:r>
      <w:r w:rsidR="00957AB2">
        <w:rPr>
          <w:rFonts w:ascii="Arial" w:eastAsia="Times New Roman" w:hAnsi="Arial" w:cs="Arial"/>
          <w:sz w:val="24"/>
          <w:szCs w:val="24"/>
        </w:rPr>
        <w:t>d</w:t>
      </w:r>
      <w:r w:rsidR="00957AB2" w:rsidRPr="00AF561E">
        <w:rPr>
          <w:rFonts w:ascii="Arial" w:eastAsia="Times New Roman" w:hAnsi="Arial" w:cs="Arial"/>
          <w:sz w:val="24"/>
          <w:szCs w:val="24"/>
        </w:rPr>
        <w:t xml:space="preserve">ue </w:t>
      </w:r>
      <w:r w:rsidR="00957AB2">
        <w:rPr>
          <w:rFonts w:ascii="Arial" w:eastAsia="Times New Roman" w:hAnsi="Arial" w:cs="Arial"/>
          <w:sz w:val="24"/>
          <w:szCs w:val="24"/>
        </w:rPr>
        <w:t>d</w:t>
      </w:r>
      <w:r w:rsidR="00957AB2" w:rsidRPr="00AF561E">
        <w:rPr>
          <w:rFonts w:ascii="Arial" w:eastAsia="Times New Roman" w:hAnsi="Arial" w:cs="Arial"/>
          <w:sz w:val="24"/>
          <w:szCs w:val="24"/>
        </w:rPr>
        <w:t xml:space="preserve">iligence </w:t>
      </w:r>
      <w:r w:rsidR="00957AB2">
        <w:rPr>
          <w:rFonts w:ascii="Arial" w:eastAsia="Times New Roman" w:hAnsi="Arial" w:cs="Arial"/>
          <w:sz w:val="24"/>
          <w:szCs w:val="24"/>
        </w:rPr>
        <w:t>(</w:t>
      </w:r>
      <w:r w:rsidRPr="00AF561E">
        <w:rPr>
          <w:rFonts w:ascii="Arial" w:eastAsia="Times New Roman" w:hAnsi="Arial" w:cs="Arial"/>
          <w:sz w:val="24"/>
          <w:szCs w:val="24"/>
        </w:rPr>
        <w:t>CDD) process.</w:t>
      </w:r>
    </w:p>
    <w:p w14:paraId="774180DF" w14:textId="77777777" w:rsidR="00F200AF" w:rsidRPr="00AF561E" w:rsidRDefault="00F200AF" w:rsidP="00F200AF">
      <w:pPr>
        <w:widowControl w:val="0"/>
        <w:spacing w:after="0" w:line="240" w:lineRule="auto"/>
        <w:rPr>
          <w:rFonts w:ascii="Arial" w:eastAsia="Times New Roman" w:hAnsi="Arial" w:cs="Arial"/>
          <w:sz w:val="24"/>
          <w:szCs w:val="24"/>
        </w:rPr>
      </w:pPr>
    </w:p>
    <w:p w14:paraId="26F9E1C6" w14:textId="62B1F927" w:rsidR="00F200AF" w:rsidRPr="00AF561E" w:rsidRDefault="00F200AF" w:rsidP="00F200AF">
      <w:pPr>
        <w:widowControl w:val="0"/>
        <w:spacing w:after="0" w:line="240" w:lineRule="auto"/>
        <w:rPr>
          <w:rFonts w:ascii="Arial" w:eastAsia="Times New Roman" w:hAnsi="Arial" w:cs="Arial"/>
          <w:bCs/>
          <w:sz w:val="24"/>
          <w:szCs w:val="24"/>
        </w:rPr>
      </w:pPr>
      <w:r w:rsidRPr="00CF3A22">
        <w:rPr>
          <w:rFonts w:ascii="Arial" w:eastAsia="Times New Roman" w:hAnsi="Arial" w:cs="Arial"/>
          <w:bCs/>
          <w:sz w:val="24"/>
          <w:szCs w:val="24"/>
        </w:rPr>
        <w:t>This evidence will be obtained before work is commenced on the client</w:t>
      </w:r>
      <w:r w:rsidR="00CF3A22" w:rsidRPr="00CF3A22">
        <w:rPr>
          <w:rFonts w:ascii="Arial" w:eastAsia="Times New Roman" w:hAnsi="Arial" w:cs="Arial"/>
          <w:bCs/>
          <w:sz w:val="24"/>
          <w:szCs w:val="24"/>
        </w:rPr>
        <w:t xml:space="preserve"> and </w:t>
      </w:r>
      <w:r w:rsidRPr="00CF3A22">
        <w:rPr>
          <w:rFonts w:ascii="Arial" w:eastAsia="Times New Roman" w:hAnsi="Arial" w:cs="Arial"/>
          <w:bCs/>
          <w:sz w:val="24"/>
          <w:szCs w:val="24"/>
        </w:rPr>
        <w:t>when periodic reviews are undertaken (if more evidence is required then and when changes occur during the relationship with the client</w:t>
      </w:r>
      <w:r w:rsidR="001E3D61" w:rsidRPr="00491318">
        <w:rPr>
          <w:rFonts w:ascii="Arial" w:eastAsia="Times New Roman" w:hAnsi="Arial" w:cs="Arial"/>
          <w:bCs/>
          <w:sz w:val="24"/>
          <w:szCs w:val="24"/>
        </w:rPr>
        <w:t>)</w:t>
      </w:r>
      <w:r w:rsidRPr="00491318">
        <w:rPr>
          <w:rFonts w:ascii="Arial" w:eastAsia="Times New Roman" w:hAnsi="Arial" w:cs="Arial"/>
          <w:bCs/>
          <w:sz w:val="24"/>
          <w:szCs w:val="24"/>
        </w:rPr>
        <w:t>.</w:t>
      </w:r>
    </w:p>
    <w:p w14:paraId="5B573F05" w14:textId="77777777" w:rsidR="00F200AF" w:rsidRPr="00AF561E" w:rsidRDefault="00F200AF" w:rsidP="00F200AF">
      <w:pPr>
        <w:widowControl w:val="0"/>
        <w:spacing w:after="0" w:line="240" w:lineRule="auto"/>
        <w:rPr>
          <w:rFonts w:ascii="Arial" w:eastAsia="Times New Roman" w:hAnsi="Arial" w:cs="Arial"/>
          <w:bCs/>
          <w:sz w:val="24"/>
          <w:szCs w:val="24"/>
        </w:rPr>
      </w:pPr>
    </w:p>
    <w:p w14:paraId="3D1997B4" w14:textId="6DC50AB9" w:rsidR="00F200AF" w:rsidRPr="00AF561E" w:rsidRDefault="00F200AF" w:rsidP="00F200AF">
      <w:pPr>
        <w:widowControl w:val="0"/>
        <w:spacing w:after="0" w:line="240" w:lineRule="auto"/>
        <w:rPr>
          <w:rFonts w:ascii="Arial" w:eastAsia="Times New Roman" w:hAnsi="Arial" w:cs="Arial"/>
          <w:bCs/>
          <w:sz w:val="24"/>
          <w:szCs w:val="24"/>
        </w:rPr>
      </w:pPr>
      <w:r w:rsidRPr="00AF561E">
        <w:rPr>
          <w:rFonts w:ascii="Arial" w:eastAsia="Times New Roman" w:hAnsi="Arial" w:cs="Arial"/>
          <w:bCs/>
          <w:sz w:val="24"/>
          <w:szCs w:val="24"/>
        </w:rPr>
        <w:t xml:space="preserve">In all cases where the evidence is not available, the matter will be referred to the </w:t>
      </w:r>
      <w:r w:rsidR="00CF3A22">
        <w:rPr>
          <w:rFonts w:ascii="Arial" w:eastAsia="Times New Roman" w:hAnsi="Arial" w:cs="Arial"/>
          <w:bCs/>
          <w:sz w:val="24"/>
          <w:szCs w:val="24"/>
        </w:rPr>
        <w:t>money laundering reporting officer (</w:t>
      </w:r>
      <w:r w:rsidRPr="00AF561E">
        <w:rPr>
          <w:rFonts w:ascii="Arial" w:eastAsia="Times New Roman" w:hAnsi="Arial" w:cs="Arial"/>
          <w:bCs/>
          <w:sz w:val="24"/>
          <w:szCs w:val="24"/>
        </w:rPr>
        <w:t>MLRO</w:t>
      </w:r>
      <w:r w:rsidR="00CF3A22">
        <w:rPr>
          <w:rFonts w:ascii="Arial" w:eastAsia="Times New Roman" w:hAnsi="Arial" w:cs="Arial"/>
          <w:bCs/>
          <w:sz w:val="24"/>
          <w:szCs w:val="24"/>
        </w:rPr>
        <w:t>)</w:t>
      </w:r>
      <w:r w:rsidRPr="00AF561E">
        <w:rPr>
          <w:rFonts w:ascii="Arial" w:eastAsia="Times New Roman" w:hAnsi="Arial" w:cs="Arial"/>
          <w:bCs/>
          <w:sz w:val="24"/>
          <w:szCs w:val="24"/>
        </w:rPr>
        <w:t xml:space="preserve">. </w:t>
      </w:r>
    </w:p>
    <w:p w14:paraId="19DDBC05" w14:textId="77777777" w:rsidR="00F200AF" w:rsidRPr="00AF561E" w:rsidRDefault="00F200AF">
      <w:pPr>
        <w:rPr>
          <w:rFonts w:ascii="Arial" w:hAnsi="Arial" w:cs="Arial"/>
          <w:sz w:val="24"/>
          <w:szCs w:val="24"/>
        </w:rPr>
      </w:pPr>
    </w:p>
    <w:p w14:paraId="6A82C74F" w14:textId="77777777" w:rsidR="00F200AF" w:rsidRPr="00491318" w:rsidRDefault="00F200AF" w:rsidP="00F200AF">
      <w:pPr>
        <w:widowControl w:val="0"/>
        <w:spacing w:after="0" w:line="240" w:lineRule="auto"/>
        <w:rPr>
          <w:rFonts w:ascii="Arial" w:eastAsia="Times New Roman" w:hAnsi="Arial" w:cs="Arial"/>
          <w:b/>
          <w:bCs/>
          <w:sz w:val="24"/>
          <w:szCs w:val="24"/>
        </w:rPr>
      </w:pPr>
      <w:r w:rsidRPr="00491318">
        <w:rPr>
          <w:rFonts w:ascii="Arial" w:eastAsia="Times New Roman" w:hAnsi="Arial" w:cs="Arial"/>
          <w:b/>
          <w:bCs/>
          <w:sz w:val="24"/>
          <w:szCs w:val="24"/>
        </w:rPr>
        <w:t>Policy and procedure on assessing risk</w:t>
      </w:r>
    </w:p>
    <w:p w14:paraId="36250415" w14:textId="77777777" w:rsidR="00F200AF" w:rsidRPr="00AF561E" w:rsidRDefault="00F200AF" w:rsidP="00F200AF">
      <w:pPr>
        <w:widowControl w:val="0"/>
        <w:spacing w:after="0" w:line="240" w:lineRule="auto"/>
        <w:rPr>
          <w:rFonts w:ascii="Arial" w:eastAsia="Times New Roman" w:hAnsi="Arial" w:cs="Arial"/>
          <w:b/>
          <w:sz w:val="24"/>
          <w:szCs w:val="24"/>
        </w:rPr>
      </w:pPr>
    </w:p>
    <w:p w14:paraId="451A6010" w14:textId="77777777" w:rsidR="00F200AF" w:rsidRPr="00491318" w:rsidRDefault="00F200AF" w:rsidP="00F200AF">
      <w:pPr>
        <w:widowControl w:val="0"/>
        <w:spacing w:after="0" w:line="240" w:lineRule="auto"/>
        <w:rPr>
          <w:rFonts w:ascii="Arial" w:eastAsia="Times New Roman" w:hAnsi="Arial" w:cs="Arial"/>
          <w:i/>
          <w:sz w:val="24"/>
          <w:szCs w:val="24"/>
        </w:rPr>
      </w:pPr>
      <w:r w:rsidRPr="00491318">
        <w:rPr>
          <w:rFonts w:ascii="Arial" w:eastAsia="Times New Roman" w:hAnsi="Arial" w:cs="Arial"/>
          <w:i/>
          <w:sz w:val="24"/>
          <w:szCs w:val="24"/>
        </w:rPr>
        <w:t>Policy</w:t>
      </w:r>
    </w:p>
    <w:p w14:paraId="1FE415C3" w14:textId="77777777" w:rsidR="00F200AF" w:rsidRPr="00AF561E" w:rsidRDefault="00F200AF" w:rsidP="00F200AF">
      <w:pPr>
        <w:widowControl w:val="0"/>
        <w:spacing w:after="0" w:line="240" w:lineRule="auto"/>
        <w:rPr>
          <w:rFonts w:ascii="Arial" w:eastAsia="Times New Roman" w:hAnsi="Arial" w:cs="Arial"/>
          <w:b/>
          <w:sz w:val="24"/>
          <w:szCs w:val="24"/>
        </w:rPr>
      </w:pPr>
    </w:p>
    <w:p w14:paraId="0C23AC6A" w14:textId="60B04607" w:rsidR="00F200AF" w:rsidRPr="00AF561E" w:rsidRDefault="00F200AF" w:rsidP="00F200AF">
      <w:pPr>
        <w:widowControl w:val="0"/>
        <w:spacing w:after="0" w:line="240" w:lineRule="auto"/>
        <w:rPr>
          <w:rFonts w:ascii="Arial" w:eastAsia="Times New Roman" w:hAnsi="Arial" w:cs="Arial"/>
          <w:sz w:val="24"/>
          <w:szCs w:val="24"/>
        </w:rPr>
      </w:pPr>
      <w:r w:rsidRPr="00AF561E">
        <w:rPr>
          <w:rFonts w:ascii="Arial" w:eastAsia="Times New Roman" w:hAnsi="Arial" w:cs="Arial"/>
          <w:sz w:val="24"/>
          <w:szCs w:val="24"/>
        </w:rPr>
        <w:t xml:space="preserve">The business will analyse the </w:t>
      </w:r>
      <w:r w:rsidR="00CF3A22">
        <w:rPr>
          <w:rFonts w:ascii="Arial" w:eastAsia="Times New Roman" w:hAnsi="Arial" w:cs="Arial"/>
          <w:sz w:val="24"/>
          <w:szCs w:val="24"/>
        </w:rPr>
        <w:t>money laundering and terrorist financing (</w:t>
      </w:r>
      <w:r w:rsidRPr="00AF561E">
        <w:rPr>
          <w:rFonts w:ascii="Arial" w:eastAsia="Times New Roman" w:hAnsi="Arial" w:cs="Arial"/>
          <w:sz w:val="24"/>
          <w:szCs w:val="24"/>
        </w:rPr>
        <w:t>MLTF</w:t>
      </w:r>
      <w:r w:rsidR="00CF3A22">
        <w:rPr>
          <w:rFonts w:ascii="Arial" w:eastAsia="Times New Roman" w:hAnsi="Arial" w:cs="Arial"/>
          <w:sz w:val="24"/>
          <w:szCs w:val="24"/>
        </w:rPr>
        <w:t>)</w:t>
      </w:r>
      <w:r w:rsidRPr="00AF561E">
        <w:rPr>
          <w:rFonts w:ascii="Arial" w:eastAsia="Times New Roman" w:hAnsi="Arial" w:cs="Arial"/>
          <w:sz w:val="24"/>
          <w:szCs w:val="24"/>
        </w:rPr>
        <w:t xml:space="preserve"> risks it faces and make proportionate responses to them. The business will tailor its responses in proportion to its perceptions of risk</w:t>
      </w:r>
      <w:r w:rsidR="00F11A6C">
        <w:rPr>
          <w:rFonts w:ascii="Arial" w:eastAsia="Times New Roman" w:hAnsi="Arial" w:cs="Arial"/>
          <w:sz w:val="24"/>
          <w:szCs w:val="24"/>
        </w:rPr>
        <w:t>,</w:t>
      </w:r>
      <w:r w:rsidRPr="00AF561E">
        <w:rPr>
          <w:rFonts w:ascii="Arial" w:eastAsia="Times New Roman" w:hAnsi="Arial" w:cs="Arial"/>
          <w:sz w:val="24"/>
          <w:szCs w:val="24"/>
        </w:rPr>
        <w:t xml:space="preserve"> which </w:t>
      </w:r>
      <w:r w:rsidR="00F11A6C">
        <w:rPr>
          <w:rFonts w:ascii="Arial" w:eastAsia="Times New Roman" w:hAnsi="Arial" w:cs="Arial"/>
          <w:sz w:val="24"/>
          <w:szCs w:val="24"/>
        </w:rPr>
        <w:t>are</w:t>
      </w:r>
      <w:r w:rsidR="00F11A6C" w:rsidRPr="00AF561E">
        <w:rPr>
          <w:rFonts w:ascii="Arial" w:eastAsia="Times New Roman" w:hAnsi="Arial" w:cs="Arial"/>
          <w:sz w:val="24"/>
          <w:szCs w:val="24"/>
        </w:rPr>
        <w:t xml:space="preserve"> </w:t>
      </w:r>
      <w:r w:rsidRPr="00AF561E">
        <w:rPr>
          <w:rFonts w:ascii="Arial" w:eastAsia="Times New Roman" w:hAnsi="Arial" w:cs="Arial"/>
          <w:sz w:val="24"/>
          <w:szCs w:val="24"/>
        </w:rPr>
        <w:t>comprised of evidence-based decision-making to enable the business to concentrate reso</w:t>
      </w:r>
      <w:r w:rsidR="00A03BD3" w:rsidRPr="00AF561E">
        <w:rPr>
          <w:rFonts w:ascii="Arial" w:eastAsia="Times New Roman" w:hAnsi="Arial" w:cs="Arial"/>
          <w:sz w:val="24"/>
          <w:szCs w:val="24"/>
        </w:rPr>
        <w:t>urces on the greatest threats. The business will document this risk assessment.</w:t>
      </w:r>
    </w:p>
    <w:p w14:paraId="4F9A186D" w14:textId="77777777" w:rsidR="00A03BD3" w:rsidRPr="00AF561E" w:rsidRDefault="00A03BD3" w:rsidP="00F200AF">
      <w:pPr>
        <w:widowControl w:val="0"/>
        <w:spacing w:after="0" w:line="240" w:lineRule="auto"/>
        <w:rPr>
          <w:rFonts w:ascii="Arial" w:eastAsia="Times New Roman" w:hAnsi="Arial" w:cs="Arial"/>
          <w:sz w:val="24"/>
          <w:szCs w:val="24"/>
        </w:rPr>
      </w:pPr>
    </w:p>
    <w:p w14:paraId="65A7F718" w14:textId="77777777" w:rsidR="00A03BD3" w:rsidRDefault="00A03BD3" w:rsidP="00F200AF">
      <w:pPr>
        <w:widowControl w:val="0"/>
        <w:spacing w:after="0" w:line="240" w:lineRule="auto"/>
        <w:rPr>
          <w:rFonts w:ascii="Arial" w:eastAsia="Times New Roman" w:hAnsi="Arial" w:cs="Arial"/>
          <w:sz w:val="24"/>
          <w:szCs w:val="24"/>
        </w:rPr>
      </w:pPr>
      <w:r w:rsidRPr="00AF561E">
        <w:rPr>
          <w:rFonts w:ascii="Arial" w:eastAsia="Times New Roman" w:hAnsi="Arial" w:cs="Arial"/>
          <w:sz w:val="24"/>
          <w:szCs w:val="24"/>
        </w:rPr>
        <w:t>The business will take the following steps:</w:t>
      </w:r>
    </w:p>
    <w:p w14:paraId="45B1A1D4" w14:textId="77777777" w:rsidR="00D04A44" w:rsidRPr="00AF561E" w:rsidRDefault="00D04A44" w:rsidP="00F200AF">
      <w:pPr>
        <w:widowControl w:val="0"/>
        <w:spacing w:after="0" w:line="240" w:lineRule="auto"/>
        <w:rPr>
          <w:rFonts w:ascii="Arial" w:eastAsia="Times New Roman" w:hAnsi="Arial" w:cs="Arial"/>
          <w:sz w:val="24"/>
          <w:szCs w:val="24"/>
        </w:rPr>
      </w:pPr>
    </w:p>
    <w:p w14:paraId="77BF4A54" w14:textId="474CE62E" w:rsidR="00A03BD3" w:rsidRPr="00AF561E" w:rsidRDefault="00D04A44" w:rsidP="00A03BD3">
      <w:pPr>
        <w:pStyle w:val="ListParagraph"/>
        <w:widowControl w:val="0"/>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i</w:t>
      </w:r>
      <w:r w:rsidRPr="00AF561E">
        <w:rPr>
          <w:rFonts w:ascii="Arial" w:eastAsia="Times New Roman" w:hAnsi="Arial" w:cs="Arial"/>
          <w:sz w:val="24"/>
          <w:szCs w:val="24"/>
        </w:rPr>
        <w:t xml:space="preserve">dentify </w:t>
      </w:r>
      <w:r w:rsidR="00A03BD3" w:rsidRPr="00AF561E">
        <w:rPr>
          <w:rFonts w:ascii="Arial" w:eastAsia="Times New Roman" w:hAnsi="Arial" w:cs="Arial"/>
          <w:sz w:val="24"/>
          <w:szCs w:val="24"/>
        </w:rPr>
        <w:t>the specific MLTF risks faced by different areas of the business and the different risk categories</w:t>
      </w:r>
    </w:p>
    <w:p w14:paraId="009366F7" w14:textId="39324018" w:rsidR="00A03BD3" w:rsidRPr="00AF561E" w:rsidRDefault="00D04A44" w:rsidP="00A03BD3">
      <w:pPr>
        <w:pStyle w:val="ListParagraph"/>
        <w:widowControl w:val="0"/>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lastRenderedPageBreak/>
        <w:t>a</w:t>
      </w:r>
      <w:r w:rsidRPr="00AF561E">
        <w:rPr>
          <w:rFonts w:ascii="Arial" w:eastAsia="Times New Roman" w:hAnsi="Arial" w:cs="Arial"/>
          <w:sz w:val="24"/>
          <w:szCs w:val="24"/>
        </w:rPr>
        <w:t xml:space="preserve">ssess </w:t>
      </w:r>
      <w:r w:rsidR="00A03BD3" w:rsidRPr="00AF561E">
        <w:rPr>
          <w:rFonts w:ascii="Arial" w:eastAsia="Times New Roman" w:hAnsi="Arial" w:cs="Arial"/>
          <w:sz w:val="24"/>
          <w:szCs w:val="24"/>
        </w:rPr>
        <w:t xml:space="preserve">the likelihood of each identified risk occurring and the impact </w:t>
      </w:r>
      <w:r>
        <w:rPr>
          <w:rFonts w:ascii="Arial" w:eastAsia="Times New Roman" w:hAnsi="Arial" w:cs="Arial"/>
          <w:sz w:val="24"/>
          <w:szCs w:val="24"/>
        </w:rPr>
        <w:t xml:space="preserve">that </w:t>
      </w:r>
      <w:r w:rsidR="00A03BD3" w:rsidRPr="00AF561E">
        <w:rPr>
          <w:rFonts w:ascii="Arial" w:eastAsia="Times New Roman" w:hAnsi="Arial" w:cs="Arial"/>
          <w:sz w:val="24"/>
          <w:szCs w:val="24"/>
        </w:rPr>
        <w:t>that would have on the business</w:t>
      </w:r>
    </w:p>
    <w:p w14:paraId="3BDBE500" w14:textId="156FDF4B" w:rsidR="00E64A33" w:rsidRPr="00491318" w:rsidRDefault="00D04A44" w:rsidP="00491318">
      <w:pPr>
        <w:pStyle w:val="ListParagraph"/>
        <w:widowControl w:val="0"/>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 xml:space="preserve">to </w:t>
      </w:r>
      <w:r w:rsidR="00A03BD3" w:rsidRPr="00AF561E">
        <w:rPr>
          <w:rFonts w:ascii="Arial" w:eastAsia="Times New Roman" w:hAnsi="Arial" w:cs="Arial"/>
          <w:sz w:val="24"/>
          <w:szCs w:val="24"/>
        </w:rPr>
        <w:t>reduce the level of net risk (as calculated above) to an acceptable level</w:t>
      </w:r>
      <w:r>
        <w:rPr>
          <w:rFonts w:ascii="Arial" w:eastAsia="Times New Roman" w:hAnsi="Arial" w:cs="Arial"/>
          <w:sz w:val="24"/>
          <w:szCs w:val="24"/>
        </w:rPr>
        <w:t xml:space="preserve">, </w:t>
      </w:r>
      <w:r w:rsidRPr="00491318">
        <w:rPr>
          <w:rFonts w:ascii="Arial" w:eastAsia="Times New Roman" w:hAnsi="Arial" w:cs="Arial"/>
          <w:sz w:val="24"/>
          <w:szCs w:val="24"/>
        </w:rPr>
        <w:t xml:space="preserve">consider </w:t>
      </w:r>
      <w:r w:rsidR="00E64A33" w:rsidRPr="00491318">
        <w:rPr>
          <w:rFonts w:ascii="Arial" w:eastAsia="Times New Roman" w:hAnsi="Arial" w:cs="Arial"/>
          <w:sz w:val="24"/>
          <w:szCs w:val="24"/>
        </w:rPr>
        <w:t>what mitigating steps the business can take</w:t>
      </w:r>
      <w:r>
        <w:rPr>
          <w:rFonts w:ascii="Arial" w:eastAsia="Times New Roman" w:hAnsi="Arial" w:cs="Arial"/>
          <w:sz w:val="24"/>
          <w:szCs w:val="24"/>
        </w:rPr>
        <w:t>;</w:t>
      </w:r>
      <w:r w:rsidR="00E64A33" w:rsidRPr="00491318">
        <w:rPr>
          <w:rFonts w:ascii="Arial" w:eastAsia="Times New Roman" w:hAnsi="Arial" w:cs="Arial"/>
          <w:sz w:val="24"/>
          <w:szCs w:val="24"/>
        </w:rPr>
        <w:t xml:space="preserve"> this would include reviewing the systems and controls</w:t>
      </w:r>
      <w:r>
        <w:rPr>
          <w:rFonts w:ascii="Arial" w:eastAsia="Times New Roman" w:hAnsi="Arial" w:cs="Arial"/>
          <w:sz w:val="24"/>
          <w:szCs w:val="24"/>
        </w:rPr>
        <w:t>,</w:t>
      </w:r>
      <w:r w:rsidR="00E64A33" w:rsidRPr="00491318">
        <w:rPr>
          <w:rFonts w:ascii="Arial" w:eastAsia="Times New Roman" w:hAnsi="Arial" w:cs="Arial"/>
          <w:sz w:val="24"/>
          <w:szCs w:val="24"/>
        </w:rPr>
        <w:t xml:space="preserve"> </w:t>
      </w:r>
      <w:r>
        <w:rPr>
          <w:rFonts w:ascii="Arial" w:eastAsia="Times New Roman" w:hAnsi="Arial" w:cs="Arial"/>
          <w:sz w:val="24"/>
          <w:szCs w:val="24"/>
        </w:rPr>
        <w:t xml:space="preserve">and </w:t>
      </w:r>
      <w:r w:rsidRPr="00491318">
        <w:rPr>
          <w:rFonts w:ascii="Arial" w:eastAsia="Times New Roman" w:hAnsi="Arial" w:cs="Arial"/>
          <w:sz w:val="24"/>
          <w:szCs w:val="24"/>
        </w:rPr>
        <w:t>ensur</w:t>
      </w:r>
      <w:r>
        <w:rPr>
          <w:rFonts w:ascii="Arial" w:eastAsia="Times New Roman" w:hAnsi="Arial" w:cs="Arial"/>
          <w:sz w:val="24"/>
          <w:szCs w:val="24"/>
        </w:rPr>
        <w:t>ing</w:t>
      </w:r>
      <w:r w:rsidRPr="00491318">
        <w:rPr>
          <w:rFonts w:ascii="Arial" w:eastAsia="Times New Roman" w:hAnsi="Arial" w:cs="Arial"/>
          <w:sz w:val="24"/>
          <w:szCs w:val="24"/>
        </w:rPr>
        <w:t xml:space="preserve"> </w:t>
      </w:r>
      <w:r w:rsidR="00E64A33" w:rsidRPr="00491318">
        <w:rPr>
          <w:rFonts w:ascii="Arial" w:eastAsia="Times New Roman" w:hAnsi="Arial" w:cs="Arial"/>
          <w:sz w:val="24"/>
          <w:szCs w:val="24"/>
        </w:rPr>
        <w:t xml:space="preserve">staff understand </w:t>
      </w:r>
      <w:r>
        <w:rPr>
          <w:rFonts w:ascii="Arial" w:eastAsia="Times New Roman" w:hAnsi="Arial" w:cs="Arial"/>
          <w:sz w:val="24"/>
          <w:szCs w:val="24"/>
        </w:rPr>
        <w:t>and properly apply</w:t>
      </w:r>
      <w:r w:rsidRPr="00491318">
        <w:rPr>
          <w:rFonts w:ascii="Arial" w:eastAsia="Times New Roman" w:hAnsi="Arial" w:cs="Arial"/>
          <w:sz w:val="24"/>
          <w:szCs w:val="24"/>
        </w:rPr>
        <w:t xml:space="preserve"> </w:t>
      </w:r>
      <w:r w:rsidR="00E64A33" w:rsidRPr="00491318">
        <w:rPr>
          <w:rFonts w:ascii="Arial" w:eastAsia="Times New Roman" w:hAnsi="Arial" w:cs="Arial"/>
          <w:sz w:val="24"/>
          <w:szCs w:val="24"/>
        </w:rPr>
        <w:t xml:space="preserve">these. </w:t>
      </w:r>
    </w:p>
    <w:p w14:paraId="7DECF66B" w14:textId="77777777" w:rsidR="00F200AF" w:rsidRPr="00AF561E" w:rsidRDefault="00F200AF">
      <w:pPr>
        <w:rPr>
          <w:rFonts w:ascii="Arial" w:hAnsi="Arial" w:cs="Arial"/>
          <w:sz w:val="24"/>
          <w:szCs w:val="24"/>
        </w:rPr>
      </w:pPr>
    </w:p>
    <w:p w14:paraId="06B65F0F" w14:textId="77777777" w:rsidR="00F200AF" w:rsidRPr="00491318" w:rsidRDefault="00F200AF" w:rsidP="00F200AF">
      <w:pPr>
        <w:widowControl w:val="0"/>
        <w:spacing w:after="0" w:line="240" w:lineRule="auto"/>
        <w:rPr>
          <w:rFonts w:ascii="Arial" w:eastAsia="Times New Roman" w:hAnsi="Arial" w:cs="Arial"/>
          <w:b/>
          <w:bCs/>
          <w:sz w:val="24"/>
          <w:szCs w:val="24"/>
        </w:rPr>
      </w:pPr>
      <w:r w:rsidRPr="00491318">
        <w:rPr>
          <w:rFonts w:ascii="Arial" w:eastAsia="Times New Roman" w:hAnsi="Arial" w:cs="Arial"/>
          <w:b/>
          <w:bCs/>
          <w:sz w:val="24"/>
          <w:szCs w:val="24"/>
        </w:rPr>
        <w:t>Policy and procedure on reporting</w:t>
      </w:r>
    </w:p>
    <w:p w14:paraId="1D69836A" w14:textId="77777777" w:rsidR="00F200AF" w:rsidRPr="00AF561E" w:rsidRDefault="00F200AF" w:rsidP="00F200AF">
      <w:pPr>
        <w:widowControl w:val="0"/>
        <w:spacing w:after="0" w:line="240" w:lineRule="auto"/>
        <w:rPr>
          <w:rFonts w:ascii="Arial" w:eastAsia="Times New Roman" w:hAnsi="Arial" w:cs="Arial"/>
          <w:b/>
          <w:sz w:val="24"/>
          <w:szCs w:val="24"/>
        </w:rPr>
      </w:pPr>
    </w:p>
    <w:p w14:paraId="73E33F7D" w14:textId="77777777" w:rsidR="00F200AF" w:rsidRPr="00491318" w:rsidRDefault="00F200AF" w:rsidP="00F200AF">
      <w:pPr>
        <w:widowControl w:val="0"/>
        <w:spacing w:after="0" w:line="240" w:lineRule="auto"/>
        <w:rPr>
          <w:rFonts w:ascii="Arial" w:eastAsia="Times New Roman" w:hAnsi="Arial" w:cs="Arial"/>
          <w:i/>
          <w:sz w:val="24"/>
          <w:szCs w:val="24"/>
        </w:rPr>
      </w:pPr>
      <w:r w:rsidRPr="00491318">
        <w:rPr>
          <w:rFonts w:ascii="Arial" w:eastAsia="Times New Roman" w:hAnsi="Arial" w:cs="Arial"/>
          <w:i/>
          <w:sz w:val="24"/>
          <w:szCs w:val="24"/>
        </w:rPr>
        <w:t>Policy</w:t>
      </w:r>
    </w:p>
    <w:p w14:paraId="70079146" w14:textId="77777777" w:rsidR="00F200AF" w:rsidRPr="00AF561E" w:rsidRDefault="00F200AF" w:rsidP="00F200AF">
      <w:pPr>
        <w:widowControl w:val="0"/>
        <w:spacing w:after="0" w:line="240" w:lineRule="auto"/>
        <w:rPr>
          <w:rFonts w:ascii="Arial" w:eastAsia="Times New Roman" w:hAnsi="Arial" w:cs="Arial"/>
          <w:b/>
          <w:sz w:val="24"/>
          <w:szCs w:val="24"/>
        </w:rPr>
      </w:pPr>
    </w:p>
    <w:p w14:paraId="6D5D15CD" w14:textId="77777777" w:rsidR="00F200AF" w:rsidRPr="00AF561E" w:rsidRDefault="00F200AF" w:rsidP="00F200AF">
      <w:pPr>
        <w:rPr>
          <w:rFonts w:ascii="Arial" w:eastAsiaTheme="majorEastAsia" w:hAnsi="Arial" w:cs="Arial"/>
          <w:bCs/>
          <w:sz w:val="24"/>
          <w:szCs w:val="24"/>
        </w:rPr>
      </w:pPr>
      <w:r w:rsidRPr="00AF561E">
        <w:rPr>
          <w:rFonts w:ascii="Arial" w:eastAsiaTheme="majorEastAsia" w:hAnsi="Arial" w:cs="Arial"/>
          <w:bCs/>
          <w:sz w:val="24"/>
          <w:szCs w:val="24"/>
        </w:rPr>
        <w:t>It is our policy to report all suspicions identified to the National Crime Agency (NCA) where required.</w:t>
      </w:r>
    </w:p>
    <w:p w14:paraId="271A3E8E" w14:textId="77777777" w:rsidR="00F200AF" w:rsidRPr="00491318" w:rsidRDefault="00F200AF" w:rsidP="00F200AF">
      <w:pPr>
        <w:widowControl w:val="0"/>
        <w:spacing w:after="0" w:line="240" w:lineRule="auto"/>
        <w:rPr>
          <w:rFonts w:ascii="Arial" w:eastAsia="Times New Roman" w:hAnsi="Arial" w:cs="Arial"/>
          <w:b/>
          <w:bCs/>
          <w:sz w:val="24"/>
          <w:szCs w:val="24"/>
        </w:rPr>
      </w:pPr>
      <w:r w:rsidRPr="00491318">
        <w:rPr>
          <w:rFonts w:ascii="Arial" w:eastAsia="Times New Roman" w:hAnsi="Arial" w:cs="Arial"/>
          <w:b/>
          <w:bCs/>
          <w:sz w:val="24"/>
          <w:szCs w:val="24"/>
        </w:rPr>
        <w:t>Policy and procedure on record keeping (client due diligence and money laundering issues only)</w:t>
      </w:r>
    </w:p>
    <w:p w14:paraId="34DE8269" w14:textId="77777777" w:rsidR="00F200AF" w:rsidRPr="00AF561E" w:rsidRDefault="00F200AF" w:rsidP="00F200AF">
      <w:pPr>
        <w:widowControl w:val="0"/>
        <w:spacing w:after="0" w:line="240" w:lineRule="auto"/>
        <w:rPr>
          <w:rFonts w:ascii="Arial" w:eastAsia="Times New Roman" w:hAnsi="Arial" w:cs="Arial"/>
          <w:b/>
          <w:sz w:val="24"/>
          <w:szCs w:val="24"/>
        </w:rPr>
      </w:pPr>
    </w:p>
    <w:p w14:paraId="573DD228" w14:textId="77777777" w:rsidR="00F200AF" w:rsidRPr="00491318" w:rsidRDefault="00F200AF" w:rsidP="00F200AF">
      <w:pPr>
        <w:widowControl w:val="0"/>
        <w:spacing w:after="0" w:line="240" w:lineRule="auto"/>
        <w:rPr>
          <w:rFonts w:ascii="Arial" w:eastAsia="Times New Roman" w:hAnsi="Arial" w:cs="Arial"/>
          <w:i/>
          <w:sz w:val="24"/>
          <w:szCs w:val="24"/>
        </w:rPr>
      </w:pPr>
      <w:r w:rsidRPr="00491318">
        <w:rPr>
          <w:rFonts w:ascii="Arial" w:eastAsia="Times New Roman" w:hAnsi="Arial" w:cs="Arial"/>
          <w:i/>
          <w:sz w:val="24"/>
          <w:szCs w:val="24"/>
        </w:rPr>
        <w:t>Policy</w:t>
      </w:r>
    </w:p>
    <w:p w14:paraId="79B42477" w14:textId="77777777" w:rsidR="00F200AF" w:rsidRPr="00AF561E" w:rsidRDefault="00F200AF" w:rsidP="00F200AF">
      <w:pPr>
        <w:widowControl w:val="0"/>
        <w:spacing w:after="0" w:line="240" w:lineRule="auto"/>
        <w:rPr>
          <w:rFonts w:ascii="Arial" w:eastAsia="Times New Roman" w:hAnsi="Arial" w:cs="Arial"/>
          <w:b/>
          <w:sz w:val="24"/>
          <w:szCs w:val="24"/>
        </w:rPr>
      </w:pPr>
    </w:p>
    <w:p w14:paraId="0EE7E491" w14:textId="03F53AB1" w:rsidR="00F200AF" w:rsidRPr="00AF561E" w:rsidRDefault="00F200AF" w:rsidP="00F200AF">
      <w:pPr>
        <w:keepNext/>
        <w:spacing w:after="0" w:line="240" w:lineRule="auto"/>
        <w:outlineLvl w:val="0"/>
        <w:rPr>
          <w:rFonts w:ascii="Arial" w:eastAsia="Times New Roman" w:hAnsi="Arial" w:cs="Arial"/>
          <w:bCs/>
          <w:sz w:val="24"/>
          <w:szCs w:val="24"/>
          <w:lang w:eastAsia="en-GB"/>
        </w:rPr>
      </w:pPr>
      <w:r w:rsidRPr="00AF561E">
        <w:rPr>
          <w:rFonts w:ascii="Arial" w:eastAsia="Times New Roman" w:hAnsi="Arial" w:cs="Arial"/>
          <w:bCs/>
          <w:sz w:val="24"/>
          <w:szCs w:val="24"/>
          <w:lang w:eastAsia="en-GB"/>
        </w:rPr>
        <w:t>It is our policy to maintain records of identification and consideration of money laundering issues for the entire period that we act for the client and for five years after we cease to act in accordance with the regulations.</w:t>
      </w:r>
      <w:r w:rsidRPr="00AF561E">
        <w:rPr>
          <w:rFonts w:ascii="Arial" w:eastAsia="Times New Roman" w:hAnsi="Arial" w:cs="Arial"/>
          <w:bCs/>
          <w:snapToGrid w:val="0"/>
          <w:sz w:val="24"/>
          <w:szCs w:val="24"/>
          <w:lang w:eastAsia="en-GB"/>
        </w:rPr>
        <w:t xml:space="preserve"> If we are required </w:t>
      </w:r>
      <w:r w:rsidRPr="00AF561E">
        <w:rPr>
          <w:rFonts w:ascii="Arial" w:eastAsia="Times New Roman" w:hAnsi="Arial" w:cs="Arial"/>
          <w:bCs/>
          <w:sz w:val="24"/>
          <w:szCs w:val="24"/>
          <w:lang w:eastAsia="en-GB"/>
        </w:rPr>
        <w:t>to retain them under statutory obligation, or to retain them for legal proceedings, or by client consent</w:t>
      </w:r>
      <w:r w:rsidR="0069081A">
        <w:rPr>
          <w:rFonts w:ascii="Arial" w:eastAsia="Times New Roman" w:hAnsi="Arial" w:cs="Arial"/>
          <w:bCs/>
          <w:sz w:val="24"/>
          <w:szCs w:val="24"/>
          <w:lang w:eastAsia="en-GB"/>
        </w:rPr>
        <w:t>,</w:t>
      </w:r>
      <w:r w:rsidRPr="00AF561E">
        <w:rPr>
          <w:rFonts w:ascii="Arial" w:eastAsia="Times New Roman" w:hAnsi="Arial" w:cs="Arial"/>
          <w:bCs/>
          <w:sz w:val="24"/>
          <w:szCs w:val="24"/>
          <w:lang w:eastAsia="en-GB"/>
        </w:rPr>
        <w:t xml:space="preserve"> the records will be retained for not more than 10 years after we cease to act.</w:t>
      </w:r>
    </w:p>
    <w:p w14:paraId="7138418D" w14:textId="77777777" w:rsidR="00F200AF" w:rsidRPr="00AF561E" w:rsidRDefault="00F200AF" w:rsidP="00F200AF">
      <w:pPr>
        <w:widowControl w:val="0"/>
        <w:spacing w:after="0" w:line="240" w:lineRule="auto"/>
        <w:rPr>
          <w:rFonts w:ascii="Arial" w:eastAsia="Times New Roman" w:hAnsi="Arial" w:cs="Arial"/>
          <w:sz w:val="24"/>
          <w:szCs w:val="24"/>
        </w:rPr>
      </w:pPr>
    </w:p>
    <w:p w14:paraId="1637A4E1" w14:textId="3AB26716" w:rsidR="00F200AF" w:rsidRPr="00AF561E" w:rsidRDefault="00F200AF" w:rsidP="00F200AF">
      <w:pPr>
        <w:widowControl w:val="0"/>
        <w:spacing w:after="0" w:line="240" w:lineRule="auto"/>
        <w:rPr>
          <w:rFonts w:ascii="Arial" w:eastAsia="Times New Roman" w:hAnsi="Arial" w:cs="Arial"/>
          <w:sz w:val="24"/>
          <w:szCs w:val="24"/>
        </w:rPr>
      </w:pPr>
      <w:r w:rsidRPr="00AF561E">
        <w:rPr>
          <w:rFonts w:ascii="Arial" w:eastAsia="Times New Roman" w:hAnsi="Arial" w:cs="Arial"/>
          <w:sz w:val="24"/>
          <w:szCs w:val="24"/>
        </w:rPr>
        <w:t>The client will be asked to give permission for the retention of copies of the documentation</w:t>
      </w:r>
      <w:r w:rsidR="001045BE">
        <w:rPr>
          <w:rFonts w:ascii="Arial" w:eastAsia="Times New Roman" w:hAnsi="Arial" w:cs="Arial"/>
          <w:sz w:val="24"/>
          <w:szCs w:val="24"/>
        </w:rPr>
        <w:t>,</w:t>
      </w:r>
      <w:r w:rsidRPr="00AF561E">
        <w:rPr>
          <w:rFonts w:ascii="Arial" w:eastAsia="Times New Roman" w:hAnsi="Arial" w:cs="Arial"/>
          <w:sz w:val="24"/>
          <w:szCs w:val="24"/>
        </w:rPr>
        <w:t xml:space="preserve"> which will be maintained securely.</w:t>
      </w:r>
    </w:p>
    <w:p w14:paraId="6FBCF984" w14:textId="77777777" w:rsidR="00F200AF" w:rsidRPr="00AF561E" w:rsidRDefault="00F200AF" w:rsidP="00F200AF">
      <w:pPr>
        <w:rPr>
          <w:rFonts w:ascii="Arial" w:eastAsiaTheme="majorEastAsia" w:hAnsi="Arial" w:cs="Arial"/>
          <w:bCs/>
          <w:sz w:val="24"/>
          <w:szCs w:val="24"/>
        </w:rPr>
      </w:pPr>
    </w:p>
    <w:p w14:paraId="3FBD3C7B" w14:textId="77777777" w:rsidR="00F200AF" w:rsidRPr="00AF561E" w:rsidRDefault="00F200AF" w:rsidP="00F200AF">
      <w:pPr>
        <w:widowControl w:val="0"/>
        <w:spacing w:after="0" w:line="240" w:lineRule="auto"/>
        <w:rPr>
          <w:rFonts w:ascii="Arial" w:eastAsia="Times New Roman" w:hAnsi="Arial" w:cs="Arial"/>
          <w:b/>
          <w:sz w:val="24"/>
          <w:szCs w:val="24"/>
        </w:rPr>
      </w:pPr>
      <w:r w:rsidRPr="00AF561E">
        <w:rPr>
          <w:rFonts w:ascii="Arial" w:eastAsia="Times New Roman" w:hAnsi="Arial" w:cs="Arial"/>
          <w:b/>
          <w:sz w:val="24"/>
          <w:szCs w:val="24"/>
        </w:rPr>
        <w:t>Policy and procedure on third-party reliance</w:t>
      </w:r>
    </w:p>
    <w:p w14:paraId="59C61A84" w14:textId="77777777" w:rsidR="00F200AF" w:rsidRPr="00AF561E" w:rsidRDefault="00F200AF" w:rsidP="00F200AF">
      <w:pPr>
        <w:widowControl w:val="0"/>
        <w:spacing w:after="0" w:line="240" w:lineRule="auto"/>
        <w:rPr>
          <w:rFonts w:ascii="Arial" w:eastAsia="Times New Roman" w:hAnsi="Arial" w:cs="Arial"/>
          <w:b/>
          <w:sz w:val="24"/>
          <w:szCs w:val="24"/>
        </w:rPr>
      </w:pPr>
    </w:p>
    <w:p w14:paraId="1FF42002" w14:textId="77777777" w:rsidR="00F200AF" w:rsidRPr="00491318" w:rsidRDefault="00F200AF" w:rsidP="00F200AF">
      <w:pPr>
        <w:widowControl w:val="0"/>
        <w:spacing w:after="0" w:line="240" w:lineRule="auto"/>
        <w:rPr>
          <w:rFonts w:ascii="Arial" w:eastAsia="Times New Roman" w:hAnsi="Arial" w:cs="Arial"/>
          <w:i/>
          <w:sz w:val="24"/>
          <w:szCs w:val="24"/>
        </w:rPr>
      </w:pPr>
      <w:r w:rsidRPr="00491318">
        <w:rPr>
          <w:rFonts w:ascii="Arial" w:eastAsia="Times New Roman" w:hAnsi="Arial" w:cs="Arial"/>
          <w:i/>
          <w:sz w:val="24"/>
          <w:szCs w:val="24"/>
        </w:rPr>
        <w:t>Policy</w:t>
      </w:r>
    </w:p>
    <w:p w14:paraId="737CAF56" w14:textId="77777777" w:rsidR="00F200AF" w:rsidRPr="00AF561E" w:rsidRDefault="00F200AF" w:rsidP="00F200AF">
      <w:pPr>
        <w:widowControl w:val="0"/>
        <w:spacing w:after="0" w:line="240" w:lineRule="auto"/>
        <w:rPr>
          <w:rFonts w:ascii="Arial" w:eastAsia="Times New Roman" w:hAnsi="Arial" w:cs="Arial"/>
          <w:b/>
          <w:sz w:val="24"/>
          <w:szCs w:val="24"/>
        </w:rPr>
      </w:pPr>
    </w:p>
    <w:p w14:paraId="115F6271" w14:textId="77777777" w:rsidR="00F200AF" w:rsidRPr="00AF561E" w:rsidRDefault="00F200AF" w:rsidP="00F200AF">
      <w:pPr>
        <w:widowControl w:val="0"/>
        <w:spacing w:after="0" w:line="240" w:lineRule="auto"/>
        <w:rPr>
          <w:rFonts w:ascii="Arial" w:eastAsia="Times New Roman" w:hAnsi="Arial" w:cs="Arial"/>
          <w:sz w:val="24"/>
          <w:szCs w:val="24"/>
        </w:rPr>
      </w:pPr>
      <w:r w:rsidRPr="00AF561E">
        <w:rPr>
          <w:rFonts w:ascii="Arial" w:eastAsia="Times New Roman" w:hAnsi="Arial" w:cs="Arial"/>
          <w:sz w:val="24"/>
          <w:szCs w:val="24"/>
        </w:rPr>
        <w:t>It is not generally our policy to give permission to a third party to rely on information obtained by us.</w:t>
      </w:r>
    </w:p>
    <w:p w14:paraId="1350479E" w14:textId="77777777" w:rsidR="00F200AF" w:rsidRPr="00AF561E" w:rsidRDefault="00F200AF" w:rsidP="00F200AF">
      <w:pPr>
        <w:widowControl w:val="0"/>
        <w:spacing w:after="0" w:line="240" w:lineRule="auto"/>
        <w:rPr>
          <w:rFonts w:ascii="Arial" w:eastAsia="Times New Roman" w:hAnsi="Arial" w:cs="Arial"/>
          <w:sz w:val="24"/>
          <w:szCs w:val="24"/>
        </w:rPr>
      </w:pPr>
    </w:p>
    <w:p w14:paraId="09D84594" w14:textId="77777777" w:rsidR="00F200AF" w:rsidRPr="00AF561E" w:rsidRDefault="00F200AF" w:rsidP="00F200AF">
      <w:pPr>
        <w:widowControl w:val="0"/>
        <w:spacing w:after="0" w:line="240" w:lineRule="auto"/>
        <w:rPr>
          <w:rFonts w:ascii="Arial" w:eastAsia="Times New Roman" w:hAnsi="Arial" w:cs="Arial"/>
          <w:sz w:val="24"/>
          <w:szCs w:val="24"/>
        </w:rPr>
      </w:pPr>
      <w:r w:rsidRPr="00AF561E">
        <w:rPr>
          <w:rFonts w:ascii="Arial" w:eastAsia="Times New Roman" w:hAnsi="Arial" w:cs="Arial"/>
          <w:sz w:val="24"/>
          <w:szCs w:val="24"/>
        </w:rPr>
        <w:t>The business may rely on information obtained from appropriate third parties to complete all or part of the CDD. The business will have a written agreement in place with such a third party to ensure that the other party will provide the CDD documentation immediately on request.</w:t>
      </w:r>
    </w:p>
    <w:p w14:paraId="48F1F5B0" w14:textId="77777777" w:rsidR="00F200AF" w:rsidRPr="00AF561E" w:rsidRDefault="00F200AF" w:rsidP="00F200AF">
      <w:pPr>
        <w:widowControl w:val="0"/>
        <w:spacing w:after="0" w:line="240" w:lineRule="auto"/>
        <w:rPr>
          <w:rFonts w:ascii="Arial" w:eastAsia="Times New Roman" w:hAnsi="Arial" w:cs="Arial"/>
          <w:sz w:val="24"/>
          <w:szCs w:val="24"/>
        </w:rPr>
      </w:pPr>
    </w:p>
    <w:p w14:paraId="056B4040" w14:textId="77777777" w:rsidR="00F200AF" w:rsidRPr="00AF561E" w:rsidRDefault="00F200AF" w:rsidP="00F200AF">
      <w:pPr>
        <w:widowControl w:val="0"/>
        <w:spacing w:after="0" w:line="240" w:lineRule="auto"/>
        <w:rPr>
          <w:rFonts w:ascii="Arial" w:eastAsia="Times New Roman" w:hAnsi="Arial" w:cs="Arial"/>
          <w:b/>
          <w:sz w:val="24"/>
          <w:szCs w:val="24"/>
        </w:rPr>
      </w:pPr>
      <w:r w:rsidRPr="00AF561E">
        <w:rPr>
          <w:rFonts w:ascii="Arial" w:eastAsia="Times New Roman" w:hAnsi="Arial" w:cs="Arial"/>
          <w:b/>
          <w:sz w:val="24"/>
          <w:szCs w:val="24"/>
        </w:rPr>
        <w:t>Policy and procedure on internal control</w:t>
      </w:r>
    </w:p>
    <w:p w14:paraId="7E8C8C85" w14:textId="77777777" w:rsidR="00F200AF" w:rsidRPr="00AF561E" w:rsidRDefault="00F200AF" w:rsidP="00F200AF">
      <w:pPr>
        <w:widowControl w:val="0"/>
        <w:spacing w:after="0" w:line="240" w:lineRule="auto"/>
        <w:rPr>
          <w:rFonts w:ascii="Arial" w:eastAsia="Times New Roman" w:hAnsi="Arial" w:cs="Arial"/>
          <w:b/>
          <w:sz w:val="24"/>
          <w:szCs w:val="24"/>
        </w:rPr>
      </w:pPr>
    </w:p>
    <w:p w14:paraId="70F7D023" w14:textId="77777777" w:rsidR="00F200AF" w:rsidRPr="00491318" w:rsidRDefault="00F200AF" w:rsidP="00F200AF">
      <w:pPr>
        <w:widowControl w:val="0"/>
        <w:spacing w:after="0" w:line="240" w:lineRule="auto"/>
        <w:rPr>
          <w:rFonts w:ascii="Arial" w:eastAsia="Times New Roman" w:hAnsi="Arial" w:cs="Arial"/>
          <w:i/>
          <w:sz w:val="24"/>
          <w:szCs w:val="24"/>
        </w:rPr>
      </w:pPr>
      <w:r w:rsidRPr="00491318">
        <w:rPr>
          <w:rFonts w:ascii="Arial" w:eastAsia="Times New Roman" w:hAnsi="Arial" w:cs="Arial"/>
          <w:i/>
          <w:sz w:val="24"/>
          <w:szCs w:val="24"/>
        </w:rPr>
        <w:t>Policy</w:t>
      </w:r>
    </w:p>
    <w:p w14:paraId="6DF8B870" w14:textId="77777777" w:rsidR="00F200AF" w:rsidRPr="00AF561E" w:rsidRDefault="00F200AF" w:rsidP="00F200AF">
      <w:pPr>
        <w:widowControl w:val="0"/>
        <w:spacing w:after="0" w:line="240" w:lineRule="auto"/>
        <w:rPr>
          <w:rFonts w:ascii="Arial" w:eastAsia="Times New Roman" w:hAnsi="Arial" w:cs="Arial"/>
          <w:b/>
          <w:sz w:val="24"/>
          <w:szCs w:val="24"/>
        </w:rPr>
      </w:pPr>
    </w:p>
    <w:p w14:paraId="79C885EA" w14:textId="77777777" w:rsidR="00F200AF" w:rsidRPr="00AF561E" w:rsidRDefault="00F200AF" w:rsidP="00F200AF">
      <w:pPr>
        <w:widowControl w:val="0"/>
        <w:spacing w:after="0" w:line="240" w:lineRule="auto"/>
        <w:rPr>
          <w:rFonts w:ascii="Arial" w:eastAsia="Times New Roman" w:hAnsi="Arial" w:cs="Arial"/>
          <w:sz w:val="24"/>
          <w:szCs w:val="24"/>
        </w:rPr>
      </w:pPr>
      <w:r w:rsidRPr="00AF561E">
        <w:rPr>
          <w:rFonts w:ascii="Arial" w:eastAsia="Times New Roman" w:hAnsi="Arial" w:cs="Arial"/>
          <w:sz w:val="24"/>
          <w:szCs w:val="24"/>
        </w:rPr>
        <w:t>It is our policy to facilitate adequate internal control to allow for compliance with the regulations and other appropriate legislation.</w:t>
      </w:r>
    </w:p>
    <w:p w14:paraId="1CC64B22" w14:textId="77777777" w:rsidR="00F200AF" w:rsidRPr="00AF561E" w:rsidRDefault="00F200AF" w:rsidP="00F200AF">
      <w:pPr>
        <w:widowControl w:val="0"/>
        <w:spacing w:after="0" w:line="240" w:lineRule="auto"/>
        <w:rPr>
          <w:rFonts w:ascii="Arial" w:eastAsia="Times New Roman" w:hAnsi="Arial" w:cs="Arial"/>
          <w:sz w:val="24"/>
          <w:szCs w:val="24"/>
        </w:rPr>
      </w:pPr>
    </w:p>
    <w:p w14:paraId="7E3D2B31" w14:textId="77777777" w:rsidR="00F200AF" w:rsidRPr="00AF561E" w:rsidRDefault="00F200AF" w:rsidP="00F200AF">
      <w:pPr>
        <w:widowControl w:val="0"/>
        <w:spacing w:after="0" w:line="240" w:lineRule="auto"/>
        <w:rPr>
          <w:rFonts w:ascii="Arial" w:eastAsia="Times New Roman" w:hAnsi="Arial" w:cs="Arial"/>
          <w:b/>
          <w:sz w:val="24"/>
          <w:szCs w:val="24"/>
        </w:rPr>
      </w:pPr>
      <w:r w:rsidRPr="00AF561E">
        <w:rPr>
          <w:rFonts w:ascii="Arial" w:eastAsia="Times New Roman" w:hAnsi="Arial" w:cs="Arial"/>
          <w:b/>
          <w:sz w:val="24"/>
          <w:szCs w:val="24"/>
        </w:rPr>
        <w:lastRenderedPageBreak/>
        <w:t>Policy and procedure on compliance management</w:t>
      </w:r>
    </w:p>
    <w:p w14:paraId="0BAF00D2" w14:textId="77777777" w:rsidR="00F200AF" w:rsidRPr="00AF561E" w:rsidRDefault="00F200AF" w:rsidP="00F200AF">
      <w:pPr>
        <w:widowControl w:val="0"/>
        <w:spacing w:after="0" w:line="240" w:lineRule="auto"/>
        <w:rPr>
          <w:rFonts w:ascii="Arial" w:eastAsia="Times New Roman" w:hAnsi="Arial" w:cs="Arial"/>
          <w:b/>
          <w:sz w:val="24"/>
          <w:szCs w:val="24"/>
        </w:rPr>
      </w:pPr>
    </w:p>
    <w:p w14:paraId="53BF423E" w14:textId="77777777" w:rsidR="00F200AF" w:rsidRPr="00491318" w:rsidRDefault="00F200AF" w:rsidP="00F200AF">
      <w:pPr>
        <w:widowControl w:val="0"/>
        <w:spacing w:after="0" w:line="240" w:lineRule="auto"/>
        <w:rPr>
          <w:rFonts w:ascii="Arial" w:eastAsia="Times New Roman" w:hAnsi="Arial" w:cs="Arial"/>
          <w:i/>
          <w:sz w:val="24"/>
          <w:szCs w:val="24"/>
        </w:rPr>
      </w:pPr>
      <w:r w:rsidRPr="00491318">
        <w:rPr>
          <w:rFonts w:ascii="Arial" w:eastAsia="Times New Roman" w:hAnsi="Arial" w:cs="Arial"/>
          <w:i/>
          <w:sz w:val="24"/>
          <w:szCs w:val="24"/>
        </w:rPr>
        <w:t>Policy</w:t>
      </w:r>
    </w:p>
    <w:p w14:paraId="6B5D2913" w14:textId="77777777" w:rsidR="00F200AF" w:rsidRPr="00AF561E" w:rsidRDefault="00F200AF" w:rsidP="00F200AF">
      <w:pPr>
        <w:widowControl w:val="0"/>
        <w:spacing w:after="0" w:line="240" w:lineRule="auto"/>
        <w:rPr>
          <w:rFonts w:ascii="Arial" w:eastAsia="Times New Roman" w:hAnsi="Arial" w:cs="Arial"/>
          <w:b/>
          <w:sz w:val="24"/>
          <w:szCs w:val="24"/>
        </w:rPr>
      </w:pPr>
    </w:p>
    <w:p w14:paraId="6FFDB4F6" w14:textId="77777777" w:rsidR="00F200AF" w:rsidRPr="00AF561E" w:rsidRDefault="00F200AF" w:rsidP="00F200AF">
      <w:pPr>
        <w:widowControl w:val="0"/>
        <w:spacing w:after="0" w:line="240" w:lineRule="auto"/>
        <w:rPr>
          <w:rFonts w:ascii="Arial" w:eastAsia="Times New Roman" w:hAnsi="Arial" w:cs="Arial"/>
          <w:sz w:val="24"/>
          <w:szCs w:val="24"/>
        </w:rPr>
      </w:pPr>
      <w:r w:rsidRPr="00AF561E">
        <w:rPr>
          <w:rFonts w:ascii="Arial" w:eastAsia="Times New Roman" w:hAnsi="Arial" w:cs="Arial"/>
          <w:sz w:val="24"/>
          <w:szCs w:val="24"/>
        </w:rPr>
        <w:t>It is our policy to undertake a regular compliance review to ensure that the requirements of the regulations are being followed.</w:t>
      </w:r>
    </w:p>
    <w:p w14:paraId="73143355" w14:textId="77777777" w:rsidR="00F200AF" w:rsidRPr="00AF561E" w:rsidRDefault="00F200AF" w:rsidP="00F200AF">
      <w:pPr>
        <w:widowControl w:val="0"/>
        <w:spacing w:after="0" w:line="240" w:lineRule="auto"/>
        <w:rPr>
          <w:rFonts w:ascii="Arial" w:eastAsia="Times New Roman" w:hAnsi="Arial" w:cs="Arial"/>
          <w:sz w:val="24"/>
          <w:szCs w:val="24"/>
        </w:rPr>
      </w:pPr>
    </w:p>
    <w:p w14:paraId="6902285B" w14:textId="77777777" w:rsidR="00F200AF" w:rsidRPr="00AF561E" w:rsidRDefault="00F200AF" w:rsidP="00F200AF">
      <w:pPr>
        <w:widowControl w:val="0"/>
        <w:spacing w:after="0" w:line="240" w:lineRule="auto"/>
        <w:rPr>
          <w:rFonts w:ascii="Arial" w:eastAsia="Times New Roman" w:hAnsi="Arial" w:cs="Arial"/>
          <w:b/>
          <w:sz w:val="24"/>
          <w:szCs w:val="24"/>
        </w:rPr>
      </w:pPr>
      <w:r w:rsidRPr="00AF561E">
        <w:rPr>
          <w:rFonts w:ascii="Arial" w:eastAsia="Times New Roman" w:hAnsi="Arial" w:cs="Arial"/>
          <w:b/>
          <w:sz w:val="24"/>
          <w:szCs w:val="24"/>
        </w:rPr>
        <w:t>Policy and procedure on communication</w:t>
      </w:r>
    </w:p>
    <w:p w14:paraId="12D31B3B" w14:textId="77777777" w:rsidR="00F200AF" w:rsidRPr="00AF561E" w:rsidRDefault="00F200AF" w:rsidP="00F200AF">
      <w:pPr>
        <w:widowControl w:val="0"/>
        <w:spacing w:after="0" w:line="240" w:lineRule="auto"/>
        <w:rPr>
          <w:rFonts w:ascii="Arial" w:eastAsia="Times New Roman" w:hAnsi="Arial" w:cs="Arial"/>
          <w:b/>
          <w:sz w:val="24"/>
          <w:szCs w:val="24"/>
        </w:rPr>
      </w:pPr>
    </w:p>
    <w:p w14:paraId="47C856B0" w14:textId="77777777" w:rsidR="00F200AF" w:rsidRPr="00491318" w:rsidRDefault="00F200AF" w:rsidP="00F200AF">
      <w:pPr>
        <w:widowControl w:val="0"/>
        <w:spacing w:after="0" w:line="240" w:lineRule="auto"/>
        <w:rPr>
          <w:rFonts w:ascii="Arial" w:eastAsia="Times New Roman" w:hAnsi="Arial" w:cs="Arial"/>
          <w:i/>
          <w:sz w:val="24"/>
          <w:szCs w:val="24"/>
        </w:rPr>
      </w:pPr>
      <w:r w:rsidRPr="00491318">
        <w:rPr>
          <w:rFonts w:ascii="Arial" w:eastAsia="Times New Roman" w:hAnsi="Arial" w:cs="Arial"/>
          <w:i/>
          <w:sz w:val="24"/>
          <w:szCs w:val="24"/>
        </w:rPr>
        <w:t>Policy</w:t>
      </w:r>
    </w:p>
    <w:p w14:paraId="6BB276E0" w14:textId="77777777" w:rsidR="00F200AF" w:rsidRPr="00AF561E" w:rsidRDefault="00F200AF" w:rsidP="00F200AF">
      <w:pPr>
        <w:widowControl w:val="0"/>
        <w:spacing w:after="0" w:line="240" w:lineRule="auto"/>
        <w:rPr>
          <w:rFonts w:ascii="Arial" w:eastAsia="Times New Roman" w:hAnsi="Arial" w:cs="Arial"/>
          <w:sz w:val="24"/>
          <w:szCs w:val="24"/>
        </w:rPr>
      </w:pPr>
    </w:p>
    <w:p w14:paraId="38876084" w14:textId="6DD2F3A3" w:rsidR="00F200AF" w:rsidRPr="00AF561E" w:rsidRDefault="00F200AF" w:rsidP="00F200AF">
      <w:pPr>
        <w:widowControl w:val="0"/>
        <w:spacing w:after="0" w:line="240" w:lineRule="auto"/>
        <w:rPr>
          <w:rFonts w:ascii="Arial" w:eastAsia="Times New Roman" w:hAnsi="Arial" w:cs="Arial"/>
          <w:sz w:val="24"/>
          <w:szCs w:val="24"/>
        </w:rPr>
      </w:pPr>
      <w:r w:rsidRPr="00AF561E">
        <w:rPr>
          <w:rFonts w:ascii="Arial" w:eastAsia="Times New Roman" w:hAnsi="Arial" w:cs="Arial"/>
          <w:sz w:val="24"/>
          <w:szCs w:val="24"/>
        </w:rPr>
        <w:t>It is the policy of this firm to ensure that all partners and relevant employees have access to adequate training to ensure that they have the necessary knowledge of the law relating to money laundering, terrorist financing and data protection</w:t>
      </w:r>
      <w:r w:rsidR="006F71E2">
        <w:rPr>
          <w:rFonts w:ascii="Arial" w:eastAsia="Times New Roman" w:hAnsi="Arial" w:cs="Arial"/>
          <w:sz w:val="24"/>
          <w:szCs w:val="24"/>
        </w:rPr>
        <w:t>,</w:t>
      </w:r>
      <w:r w:rsidRPr="00AF561E">
        <w:rPr>
          <w:rFonts w:ascii="Arial" w:eastAsia="Times New Roman" w:hAnsi="Arial" w:cs="Arial"/>
          <w:sz w:val="24"/>
          <w:szCs w:val="24"/>
        </w:rPr>
        <w:t xml:space="preserve"> and receive regular training in how to recognise and deal with suspicious transactions </w:t>
      </w:r>
      <w:r w:rsidR="006F71E2">
        <w:rPr>
          <w:rFonts w:ascii="Arial" w:eastAsia="Times New Roman" w:hAnsi="Arial" w:cs="Arial"/>
          <w:sz w:val="24"/>
          <w:szCs w:val="24"/>
        </w:rPr>
        <w:t>that</w:t>
      </w:r>
      <w:r w:rsidR="006F71E2" w:rsidRPr="00AF561E">
        <w:rPr>
          <w:rFonts w:ascii="Arial" w:eastAsia="Times New Roman" w:hAnsi="Arial" w:cs="Arial"/>
          <w:sz w:val="24"/>
          <w:szCs w:val="24"/>
        </w:rPr>
        <w:t xml:space="preserve"> </w:t>
      </w:r>
      <w:r w:rsidRPr="00AF561E">
        <w:rPr>
          <w:rFonts w:ascii="Arial" w:eastAsia="Times New Roman" w:hAnsi="Arial" w:cs="Arial"/>
          <w:sz w:val="24"/>
          <w:szCs w:val="24"/>
        </w:rPr>
        <w:t xml:space="preserve">may be related to </w:t>
      </w:r>
      <w:r w:rsidR="009B633F">
        <w:rPr>
          <w:rFonts w:ascii="Arial" w:eastAsia="Times New Roman" w:hAnsi="Arial" w:cs="Arial"/>
          <w:sz w:val="24"/>
          <w:szCs w:val="24"/>
        </w:rPr>
        <w:t>MLTF</w:t>
      </w:r>
      <w:r w:rsidRPr="00AF561E">
        <w:rPr>
          <w:rFonts w:ascii="Arial" w:eastAsia="Times New Roman" w:hAnsi="Arial" w:cs="Arial"/>
          <w:sz w:val="24"/>
          <w:szCs w:val="24"/>
        </w:rPr>
        <w:t>.</w:t>
      </w:r>
    </w:p>
    <w:p w14:paraId="3C8E8C95" w14:textId="77777777" w:rsidR="00F200AF" w:rsidRPr="00AF561E" w:rsidRDefault="00F200AF" w:rsidP="00F200AF">
      <w:pPr>
        <w:rPr>
          <w:rFonts w:ascii="Arial" w:eastAsiaTheme="majorEastAsia" w:hAnsi="Arial" w:cs="Arial"/>
          <w:bCs/>
          <w:sz w:val="24"/>
          <w:szCs w:val="24"/>
        </w:rPr>
      </w:pPr>
    </w:p>
    <w:p w14:paraId="43B407CC" w14:textId="77777777" w:rsidR="00F200AF" w:rsidRPr="00AF561E" w:rsidRDefault="00F200AF" w:rsidP="00F200AF">
      <w:pPr>
        <w:rPr>
          <w:rFonts w:ascii="Arial" w:hAnsi="Arial" w:cs="Arial"/>
          <w:b/>
          <w:sz w:val="24"/>
          <w:szCs w:val="24"/>
        </w:rPr>
      </w:pPr>
      <w:r w:rsidRPr="00AF561E">
        <w:rPr>
          <w:rFonts w:ascii="Arial" w:hAnsi="Arial" w:cs="Arial"/>
          <w:b/>
          <w:sz w:val="24"/>
          <w:szCs w:val="24"/>
        </w:rPr>
        <w:t>Policy and procedure on training and awareness</w:t>
      </w:r>
    </w:p>
    <w:p w14:paraId="6C9BE483" w14:textId="77777777" w:rsidR="00F200AF" w:rsidRPr="00491318" w:rsidRDefault="00F200AF" w:rsidP="00F200AF">
      <w:pPr>
        <w:rPr>
          <w:rFonts w:ascii="Arial" w:hAnsi="Arial" w:cs="Arial"/>
          <w:i/>
          <w:sz w:val="24"/>
          <w:szCs w:val="24"/>
        </w:rPr>
      </w:pPr>
      <w:r w:rsidRPr="00491318">
        <w:rPr>
          <w:rFonts w:ascii="Arial" w:hAnsi="Arial" w:cs="Arial"/>
          <w:i/>
          <w:sz w:val="24"/>
          <w:szCs w:val="24"/>
        </w:rPr>
        <w:t>Policy</w:t>
      </w:r>
    </w:p>
    <w:p w14:paraId="339A79C4" w14:textId="50D9A14F" w:rsidR="00F200AF" w:rsidRPr="00AF561E" w:rsidRDefault="00F200AF" w:rsidP="00F200AF">
      <w:pPr>
        <w:rPr>
          <w:rFonts w:ascii="Arial" w:hAnsi="Arial" w:cs="Arial"/>
          <w:sz w:val="24"/>
          <w:szCs w:val="24"/>
        </w:rPr>
      </w:pPr>
      <w:r w:rsidRPr="00AF561E">
        <w:rPr>
          <w:rFonts w:ascii="Arial" w:hAnsi="Arial" w:cs="Arial"/>
          <w:sz w:val="24"/>
          <w:szCs w:val="24"/>
        </w:rPr>
        <w:t xml:space="preserve">All relevant employees are made aware of MLTF law and are trained regularly to recognise and deal with transactions </w:t>
      </w:r>
      <w:r w:rsidR="009B633F">
        <w:rPr>
          <w:rFonts w:ascii="Arial" w:hAnsi="Arial" w:cs="Arial"/>
          <w:sz w:val="24"/>
          <w:szCs w:val="24"/>
        </w:rPr>
        <w:t>that</w:t>
      </w:r>
      <w:r w:rsidR="009B633F" w:rsidRPr="00AF561E">
        <w:rPr>
          <w:rFonts w:ascii="Arial" w:hAnsi="Arial" w:cs="Arial"/>
          <w:sz w:val="24"/>
          <w:szCs w:val="24"/>
        </w:rPr>
        <w:t xml:space="preserve"> </w:t>
      </w:r>
      <w:r w:rsidRPr="00AF561E">
        <w:rPr>
          <w:rFonts w:ascii="Arial" w:hAnsi="Arial" w:cs="Arial"/>
          <w:sz w:val="24"/>
          <w:szCs w:val="24"/>
        </w:rPr>
        <w:t>may be related to MLTF, as well as to identify and report anything that gives grounds for suspicion.</w:t>
      </w:r>
    </w:p>
    <w:p w14:paraId="483E1790" w14:textId="365B81D1" w:rsidR="00F200AF" w:rsidRPr="00AF561E" w:rsidRDefault="00F200AF" w:rsidP="00F200AF">
      <w:pPr>
        <w:rPr>
          <w:rFonts w:ascii="Arial" w:hAnsi="Arial" w:cs="Arial"/>
          <w:sz w:val="24"/>
          <w:szCs w:val="24"/>
        </w:rPr>
      </w:pPr>
      <w:r w:rsidRPr="00AF561E">
        <w:rPr>
          <w:rFonts w:ascii="Arial" w:hAnsi="Arial" w:cs="Arial"/>
          <w:sz w:val="24"/>
          <w:szCs w:val="24"/>
        </w:rPr>
        <w:t xml:space="preserve">The business also provides </w:t>
      </w:r>
      <w:r w:rsidR="009B633F">
        <w:rPr>
          <w:rFonts w:ascii="Arial" w:hAnsi="Arial" w:cs="Arial"/>
          <w:sz w:val="24"/>
          <w:szCs w:val="24"/>
        </w:rPr>
        <w:t>anti</w:t>
      </w:r>
      <w:r w:rsidR="00F657CD">
        <w:rPr>
          <w:rFonts w:ascii="Arial" w:hAnsi="Arial" w:cs="Arial"/>
          <w:sz w:val="24"/>
          <w:szCs w:val="24"/>
        </w:rPr>
        <w:t>-</w:t>
      </w:r>
      <w:r w:rsidR="009B633F">
        <w:rPr>
          <w:rFonts w:ascii="Arial" w:hAnsi="Arial" w:cs="Arial"/>
          <w:sz w:val="24"/>
          <w:szCs w:val="24"/>
        </w:rPr>
        <w:t>money laundering</w:t>
      </w:r>
      <w:r w:rsidR="009B633F" w:rsidRPr="00AF561E">
        <w:rPr>
          <w:rFonts w:ascii="Arial" w:hAnsi="Arial" w:cs="Arial"/>
          <w:sz w:val="24"/>
          <w:szCs w:val="24"/>
        </w:rPr>
        <w:t xml:space="preserve"> </w:t>
      </w:r>
      <w:r w:rsidRPr="00AF561E">
        <w:rPr>
          <w:rFonts w:ascii="Arial" w:hAnsi="Arial" w:cs="Arial"/>
          <w:sz w:val="24"/>
          <w:szCs w:val="24"/>
        </w:rPr>
        <w:t>training to others such as sub-contractors who provide accountan</w:t>
      </w:r>
      <w:bookmarkStart w:id="0" w:name="_GoBack"/>
      <w:bookmarkEnd w:id="0"/>
      <w:r w:rsidRPr="00AF561E">
        <w:rPr>
          <w:rFonts w:ascii="Arial" w:hAnsi="Arial" w:cs="Arial"/>
          <w:sz w:val="24"/>
          <w:szCs w:val="24"/>
        </w:rPr>
        <w:t>cy services to the business.</w:t>
      </w:r>
    </w:p>
    <w:p w14:paraId="111AD478" w14:textId="77777777" w:rsidR="00F200AF" w:rsidRDefault="00F200AF" w:rsidP="00F200AF">
      <w:pPr>
        <w:rPr>
          <w:rFonts w:ascii="Arial" w:eastAsiaTheme="majorEastAsia" w:hAnsi="Arial" w:cs="Arial"/>
          <w:bCs/>
          <w:sz w:val="24"/>
          <w:szCs w:val="24"/>
        </w:rPr>
      </w:pPr>
    </w:p>
    <w:p w14:paraId="4D55BB50" w14:textId="77777777" w:rsidR="00F200AF" w:rsidRDefault="00F200AF" w:rsidP="00F200AF">
      <w:pPr>
        <w:rPr>
          <w:rFonts w:ascii="Arial" w:eastAsiaTheme="majorEastAsia" w:hAnsi="Arial" w:cs="Arial"/>
          <w:bCs/>
          <w:sz w:val="24"/>
          <w:szCs w:val="24"/>
        </w:rPr>
      </w:pPr>
    </w:p>
    <w:p w14:paraId="6DBC5E5A" w14:textId="77777777" w:rsidR="006903C9" w:rsidRDefault="006903C9" w:rsidP="00F200AF">
      <w:pPr>
        <w:rPr>
          <w:rFonts w:ascii="Arial" w:eastAsiaTheme="majorEastAsia" w:hAnsi="Arial" w:cs="Arial"/>
          <w:bCs/>
          <w:sz w:val="24"/>
          <w:szCs w:val="24"/>
        </w:rPr>
      </w:pPr>
    </w:p>
    <w:p w14:paraId="6E7C98B4" w14:textId="77777777" w:rsidR="006903C9" w:rsidRDefault="006903C9" w:rsidP="00F200AF">
      <w:pPr>
        <w:rPr>
          <w:rFonts w:ascii="Arial" w:eastAsiaTheme="majorEastAsia" w:hAnsi="Arial" w:cs="Arial"/>
          <w:bCs/>
          <w:sz w:val="24"/>
          <w:szCs w:val="24"/>
        </w:rPr>
      </w:pPr>
    </w:p>
    <w:p w14:paraId="3CFB34E4" w14:textId="77777777" w:rsidR="006903C9" w:rsidRDefault="006903C9" w:rsidP="00F200AF">
      <w:pPr>
        <w:rPr>
          <w:rFonts w:ascii="Arial" w:eastAsiaTheme="majorEastAsia" w:hAnsi="Arial" w:cs="Arial"/>
          <w:bCs/>
          <w:sz w:val="24"/>
          <w:szCs w:val="24"/>
        </w:rPr>
      </w:pPr>
    </w:p>
    <w:p w14:paraId="0C28E047" w14:textId="77777777" w:rsidR="006903C9" w:rsidRDefault="006903C9" w:rsidP="00F200AF">
      <w:pPr>
        <w:rPr>
          <w:rFonts w:ascii="Arial" w:eastAsiaTheme="majorEastAsia" w:hAnsi="Arial" w:cs="Arial"/>
          <w:bCs/>
          <w:sz w:val="24"/>
          <w:szCs w:val="24"/>
        </w:rPr>
      </w:pPr>
    </w:p>
    <w:p w14:paraId="1730C848" w14:textId="77777777" w:rsidR="006903C9" w:rsidRDefault="006903C9" w:rsidP="00F200AF">
      <w:pPr>
        <w:rPr>
          <w:rFonts w:ascii="Arial" w:eastAsiaTheme="majorEastAsia" w:hAnsi="Arial" w:cs="Arial"/>
          <w:bCs/>
          <w:sz w:val="24"/>
          <w:szCs w:val="24"/>
        </w:rPr>
      </w:pPr>
    </w:p>
    <w:p w14:paraId="0FD8D5FB" w14:textId="77777777" w:rsidR="006903C9" w:rsidRDefault="006903C9" w:rsidP="00F200AF">
      <w:pPr>
        <w:rPr>
          <w:rFonts w:ascii="Arial" w:eastAsiaTheme="majorEastAsia" w:hAnsi="Arial" w:cs="Arial"/>
          <w:bCs/>
          <w:sz w:val="24"/>
          <w:szCs w:val="24"/>
        </w:rPr>
      </w:pPr>
    </w:p>
    <w:p w14:paraId="5ABC610B" w14:textId="77777777" w:rsidR="006903C9" w:rsidRDefault="006903C9" w:rsidP="00F200AF">
      <w:pPr>
        <w:rPr>
          <w:rFonts w:ascii="Arial" w:eastAsiaTheme="majorEastAsia" w:hAnsi="Arial" w:cs="Arial"/>
          <w:bCs/>
          <w:sz w:val="24"/>
          <w:szCs w:val="24"/>
        </w:rPr>
      </w:pPr>
    </w:p>
    <w:p w14:paraId="6A561948" w14:textId="77777777" w:rsidR="006903C9" w:rsidRDefault="006903C9" w:rsidP="00F200AF">
      <w:pPr>
        <w:rPr>
          <w:rFonts w:ascii="Arial" w:eastAsiaTheme="majorEastAsia" w:hAnsi="Arial" w:cs="Arial"/>
          <w:bCs/>
          <w:sz w:val="24"/>
          <w:szCs w:val="24"/>
        </w:rPr>
      </w:pPr>
    </w:p>
    <w:p w14:paraId="0414E189" w14:textId="77777777" w:rsidR="006903C9" w:rsidRDefault="006903C9" w:rsidP="00F200AF">
      <w:pPr>
        <w:rPr>
          <w:rFonts w:ascii="Arial" w:eastAsiaTheme="majorEastAsia" w:hAnsi="Arial" w:cs="Arial"/>
          <w:bCs/>
          <w:sz w:val="24"/>
          <w:szCs w:val="24"/>
        </w:rPr>
      </w:pPr>
    </w:p>
    <w:p w14:paraId="4193BED1" w14:textId="53709299" w:rsidR="00F200AF" w:rsidRPr="003E419C" w:rsidRDefault="006903C9">
      <w:pPr>
        <w:rPr>
          <w:rFonts w:ascii="Arial" w:hAnsi="Arial" w:cs="Arial"/>
          <w:sz w:val="24"/>
          <w:szCs w:val="24"/>
        </w:rPr>
      </w:pPr>
      <w:r w:rsidRPr="00B45467">
        <w:rPr>
          <w:rFonts w:ascii="Arial" w:eastAsiaTheme="majorEastAsia" w:hAnsi="Arial" w:cs="Arial"/>
          <w:bCs/>
          <w:sz w:val="20"/>
          <w:szCs w:val="20"/>
        </w:rPr>
        <w:t>August 2018</w:t>
      </w:r>
    </w:p>
    <w:sectPr w:rsidR="00F200AF" w:rsidRPr="003E419C">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0FD76" w14:textId="77777777" w:rsidR="00D3537C" w:rsidRDefault="00D3537C" w:rsidP="00D3537C">
      <w:pPr>
        <w:spacing w:after="0" w:line="240" w:lineRule="auto"/>
      </w:pPr>
      <w:r>
        <w:separator/>
      </w:r>
    </w:p>
  </w:endnote>
  <w:endnote w:type="continuationSeparator" w:id="0">
    <w:p w14:paraId="6E4C83DB" w14:textId="77777777" w:rsidR="00D3537C" w:rsidRDefault="00D3537C" w:rsidP="00D35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26442" w14:textId="77777777" w:rsidR="00D3537C" w:rsidRDefault="00D3537C" w:rsidP="008E5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DE04FF" w14:textId="77777777" w:rsidR="00D3537C" w:rsidRDefault="00D3537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86ACC" w14:textId="77777777" w:rsidR="00D3537C" w:rsidRDefault="00D3537C" w:rsidP="008E5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0209">
      <w:rPr>
        <w:rStyle w:val="PageNumber"/>
        <w:noProof/>
      </w:rPr>
      <w:t>3</w:t>
    </w:r>
    <w:r>
      <w:rPr>
        <w:rStyle w:val="PageNumber"/>
      </w:rPr>
      <w:fldChar w:fldCharType="end"/>
    </w:r>
  </w:p>
  <w:p w14:paraId="334CC5AE" w14:textId="77777777" w:rsidR="00D3537C" w:rsidRDefault="00D3537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22373" w14:textId="77777777" w:rsidR="00D3537C" w:rsidRDefault="00D3537C" w:rsidP="00D3537C">
      <w:pPr>
        <w:spacing w:after="0" w:line="240" w:lineRule="auto"/>
      </w:pPr>
      <w:r>
        <w:separator/>
      </w:r>
    </w:p>
  </w:footnote>
  <w:footnote w:type="continuationSeparator" w:id="0">
    <w:p w14:paraId="7C4B1B36" w14:textId="77777777" w:rsidR="00D3537C" w:rsidRDefault="00D3537C" w:rsidP="00D3537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C3593"/>
    <w:multiLevelType w:val="hybridMultilevel"/>
    <w:tmpl w:val="234460B6"/>
    <w:lvl w:ilvl="0" w:tplc="0A2A59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BF91AD1"/>
    <w:multiLevelType w:val="hybridMultilevel"/>
    <w:tmpl w:val="EC087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326536"/>
    <w:multiLevelType w:val="hybridMultilevel"/>
    <w:tmpl w:val="1E2E1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FE39E3"/>
    <w:multiLevelType w:val="hybridMultilevel"/>
    <w:tmpl w:val="D6E81E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0AF"/>
    <w:rsid w:val="000741A6"/>
    <w:rsid w:val="000A7681"/>
    <w:rsid w:val="001045BE"/>
    <w:rsid w:val="001E3D61"/>
    <w:rsid w:val="0039199D"/>
    <w:rsid w:val="003E419C"/>
    <w:rsid w:val="003F6435"/>
    <w:rsid w:val="00491318"/>
    <w:rsid w:val="004F5AA8"/>
    <w:rsid w:val="00500928"/>
    <w:rsid w:val="00535133"/>
    <w:rsid w:val="006066B9"/>
    <w:rsid w:val="00664EA0"/>
    <w:rsid w:val="006903C9"/>
    <w:rsid w:val="0069081A"/>
    <w:rsid w:val="006F71E2"/>
    <w:rsid w:val="00741225"/>
    <w:rsid w:val="007573D9"/>
    <w:rsid w:val="00774035"/>
    <w:rsid w:val="008030A9"/>
    <w:rsid w:val="008F0209"/>
    <w:rsid w:val="00957AB2"/>
    <w:rsid w:val="009B633F"/>
    <w:rsid w:val="00A03BD3"/>
    <w:rsid w:val="00AD6752"/>
    <w:rsid w:val="00AF561E"/>
    <w:rsid w:val="00B37582"/>
    <w:rsid w:val="00B45467"/>
    <w:rsid w:val="00B566A2"/>
    <w:rsid w:val="00CF3A22"/>
    <w:rsid w:val="00D04A44"/>
    <w:rsid w:val="00D3537C"/>
    <w:rsid w:val="00D766A8"/>
    <w:rsid w:val="00E036B9"/>
    <w:rsid w:val="00E64A33"/>
    <w:rsid w:val="00ED0907"/>
    <w:rsid w:val="00EE64F3"/>
    <w:rsid w:val="00F11A6C"/>
    <w:rsid w:val="00F200AF"/>
    <w:rsid w:val="00F657CD"/>
    <w:rsid w:val="00FA6E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40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200AF"/>
    <w:pPr>
      <w:spacing w:line="240" w:lineRule="auto"/>
    </w:pPr>
    <w:rPr>
      <w:sz w:val="20"/>
      <w:szCs w:val="20"/>
    </w:rPr>
  </w:style>
  <w:style w:type="character" w:customStyle="1" w:styleId="CommentTextChar">
    <w:name w:val="Comment Text Char"/>
    <w:basedOn w:val="DefaultParagraphFont"/>
    <w:link w:val="CommentText"/>
    <w:uiPriority w:val="99"/>
    <w:semiHidden/>
    <w:rsid w:val="00F200AF"/>
    <w:rPr>
      <w:sz w:val="20"/>
      <w:szCs w:val="20"/>
    </w:rPr>
  </w:style>
  <w:style w:type="character" w:styleId="CommentReference">
    <w:name w:val="annotation reference"/>
    <w:semiHidden/>
    <w:rsid w:val="00F200AF"/>
    <w:rPr>
      <w:sz w:val="16"/>
    </w:rPr>
  </w:style>
  <w:style w:type="paragraph" w:styleId="BalloonText">
    <w:name w:val="Balloon Text"/>
    <w:basedOn w:val="Normal"/>
    <w:link w:val="BalloonTextChar"/>
    <w:uiPriority w:val="99"/>
    <w:semiHidden/>
    <w:unhideWhenUsed/>
    <w:rsid w:val="00F20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0AF"/>
    <w:rPr>
      <w:rFonts w:ascii="Tahoma" w:hAnsi="Tahoma" w:cs="Tahoma"/>
      <w:sz w:val="16"/>
      <w:szCs w:val="16"/>
    </w:rPr>
  </w:style>
  <w:style w:type="paragraph" w:styleId="ListParagraph">
    <w:name w:val="List Paragraph"/>
    <w:basedOn w:val="Normal"/>
    <w:uiPriority w:val="34"/>
    <w:qFormat/>
    <w:rsid w:val="00A03BD3"/>
    <w:pPr>
      <w:ind w:left="720"/>
      <w:contextualSpacing/>
    </w:pPr>
  </w:style>
  <w:style w:type="paragraph" w:styleId="Footer">
    <w:name w:val="footer"/>
    <w:basedOn w:val="Normal"/>
    <w:link w:val="FooterChar"/>
    <w:uiPriority w:val="99"/>
    <w:unhideWhenUsed/>
    <w:rsid w:val="00D3537C"/>
    <w:pPr>
      <w:tabs>
        <w:tab w:val="center" w:pos="4320"/>
        <w:tab w:val="right" w:pos="8640"/>
      </w:tabs>
      <w:spacing w:after="0" w:line="240" w:lineRule="auto"/>
    </w:pPr>
  </w:style>
  <w:style w:type="character" w:customStyle="1" w:styleId="FooterChar">
    <w:name w:val="Footer Char"/>
    <w:basedOn w:val="DefaultParagraphFont"/>
    <w:link w:val="Footer"/>
    <w:uiPriority w:val="99"/>
    <w:rsid w:val="00D3537C"/>
  </w:style>
  <w:style w:type="character" w:styleId="PageNumber">
    <w:name w:val="page number"/>
    <w:basedOn w:val="DefaultParagraphFont"/>
    <w:uiPriority w:val="99"/>
    <w:semiHidden/>
    <w:unhideWhenUsed/>
    <w:rsid w:val="00D3537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200AF"/>
    <w:pPr>
      <w:spacing w:line="240" w:lineRule="auto"/>
    </w:pPr>
    <w:rPr>
      <w:sz w:val="20"/>
      <w:szCs w:val="20"/>
    </w:rPr>
  </w:style>
  <w:style w:type="character" w:customStyle="1" w:styleId="CommentTextChar">
    <w:name w:val="Comment Text Char"/>
    <w:basedOn w:val="DefaultParagraphFont"/>
    <w:link w:val="CommentText"/>
    <w:uiPriority w:val="99"/>
    <w:semiHidden/>
    <w:rsid w:val="00F200AF"/>
    <w:rPr>
      <w:sz w:val="20"/>
      <w:szCs w:val="20"/>
    </w:rPr>
  </w:style>
  <w:style w:type="character" w:styleId="CommentReference">
    <w:name w:val="annotation reference"/>
    <w:semiHidden/>
    <w:rsid w:val="00F200AF"/>
    <w:rPr>
      <w:sz w:val="16"/>
    </w:rPr>
  </w:style>
  <w:style w:type="paragraph" w:styleId="BalloonText">
    <w:name w:val="Balloon Text"/>
    <w:basedOn w:val="Normal"/>
    <w:link w:val="BalloonTextChar"/>
    <w:uiPriority w:val="99"/>
    <w:semiHidden/>
    <w:unhideWhenUsed/>
    <w:rsid w:val="00F20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0AF"/>
    <w:rPr>
      <w:rFonts w:ascii="Tahoma" w:hAnsi="Tahoma" w:cs="Tahoma"/>
      <w:sz w:val="16"/>
      <w:szCs w:val="16"/>
    </w:rPr>
  </w:style>
  <w:style w:type="paragraph" w:styleId="ListParagraph">
    <w:name w:val="List Paragraph"/>
    <w:basedOn w:val="Normal"/>
    <w:uiPriority w:val="34"/>
    <w:qFormat/>
    <w:rsid w:val="00A03BD3"/>
    <w:pPr>
      <w:ind w:left="720"/>
      <w:contextualSpacing/>
    </w:pPr>
  </w:style>
  <w:style w:type="paragraph" w:styleId="Footer">
    <w:name w:val="footer"/>
    <w:basedOn w:val="Normal"/>
    <w:link w:val="FooterChar"/>
    <w:uiPriority w:val="99"/>
    <w:unhideWhenUsed/>
    <w:rsid w:val="00D3537C"/>
    <w:pPr>
      <w:tabs>
        <w:tab w:val="center" w:pos="4320"/>
        <w:tab w:val="right" w:pos="8640"/>
      </w:tabs>
      <w:spacing w:after="0" w:line="240" w:lineRule="auto"/>
    </w:pPr>
  </w:style>
  <w:style w:type="character" w:customStyle="1" w:styleId="FooterChar">
    <w:name w:val="Footer Char"/>
    <w:basedOn w:val="DefaultParagraphFont"/>
    <w:link w:val="Footer"/>
    <w:uiPriority w:val="99"/>
    <w:rsid w:val="00D3537C"/>
  </w:style>
  <w:style w:type="character" w:styleId="PageNumber">
    <w:name w:val="page number"/>
    <w:basedOn w:val="DefaultParagraphFont"/>
    <w:uiPriority w:val="99"/>
    <w:semiHidden/>
    <w:unhideWhenUsed/>
    <w:rsid w:val="00D35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735</Words>
  <Characters>4195</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ACCA</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Jeffreys</dc:creator>
  <cp:lastModifiedBy>Vivienne Riddoch</cp:lastModifiedBy>
  <cp:revision>46</cp:revision>
  <dcterms:created xsi:type="dcterms:W3CDTF">2018-08-15T15:07:00Z</dcterms:created>
  <dcterms:modified xsi:type="dcterms:W3CDTF">2018-08-30T13:48:00Z</dcterms:modified>
</cp:coreProperties>
</file>