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DD0" w:rsidRPr="001C2414" w:rsidRDefault="00DA1DD0" w:rsidP="00FC077F">
      <w:pPr>
        <w:rPr>
          <w:rFonts w:ascii="NewsGoth BT" w:hAnsi="NewsGoth BT"/>
          <w:iCs/>
          <w:sz w:val="20"/>
          <w:szCs w:val="20"/>
        </w:rPr>
      </w:pPr>
    </w:p>
    <w:p w:rsidR="00DA1DD0" w:rsidRPr="00060939" w:rsidRDefault="00DA1DD0" w:rsidP="00FC077F">
      <w:pPr>
        <w:rPr>
          <w:rFonts w:ascii="NewsGoth BT" w:hAnsi="NewsGoth BT"/>
          <w:iCs/>
          <w:sz w:val="44"/>
          <w:szCs w:val="44"/>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RED ACCA Logo (RGB)" style="position:absolute;margin-left:507pt;margin-top:231pt;width:62.3pt;height:62.25pt;z-index:251658240;visibility:visible;mso-position-horizontal-relative:page;mso-position-vertical-relative:page">
            <v:imagedata r:id="rId7" o:title=""/>
            <w10:wrap anchorx="page" anchory="page"/>
          </v:shape>
        </w:pict>
      </w:r>
      <w:r w:rsidRPr="00060939">
        <w:rPr>
          <w:rFonts w:ascii="NewsGoth BT" w:hAnsi="NewsGoth BT"/>
          <w:iCs/>
          <w:sz w:val="44"/>
          <w:szCs w:val="44"/>
        </w:rPr>
        <w:t>A guide to</w:t>
      </w:r>
    </w:p>
    <w:p w:rsidR="00DA1DD0" w:rsidRDefault="00DA1DD0" w:rsidP="00FA576A">
      <w:pPr>
        <w:rPr>
          <w:rFonts w:ascii="NewsGoth BT" w:hAnsi="NewsGoth BT"/>
          <w:iCs/>
          <w:sz w:val="52"/>
          <w:szCs w:val="52"/>
        </w:rPr>
      </w:pPr>
      <w:r>
        <w:rPr>
          <w:rFonts w:ascii="NewsGoth BT" w:hAnsi="NewsGoth BT"/>
          <w:iCs/>
          <w:sz w:val="52"/>
          <w:szCs w:val="52"/>
        </w:rPr>
        <w:t>Budget 2013</w:t>
      </w:r>
    </w:p>
    <w:p w:rsidR="00DA1DD0" w:rsidRDefault="00DA1DD0" w:rsidP="00FA576A">
      <w:pPr>
        <w:pStyle w:val="Heading3"/>
        <w:spacing w:before="0" w:after="0"/>
        <w:rPr>
          <w:rFonts w:ascii="NewsGoth BT" w:hAnsi="NewsGoth BT"/>
          <w:bCs w:val="0"/>
          <w:sz w:val="20"/>
        </w:rPr>
      </w:pPr>
    </w:p>
    <w:p w:rsidR="00DA1DD0" w:rsidRDefault="00DA1DD0" w:rsidP="00FA576A">
      <w:pPr>
        <w:pStyle w:val="Heading3"/>
        <w:spacing w:before="0" w:after="0"/>
        <w:rPr>
          <w:rFonts w:ascii="NewsGoth BT" w:hAnsi="NewsGoth BT"/>
          <w:bCs w:val="0"/>
          <w:sz w:val="20"/>
        </w:rPr>
      </w:pPr>
    </w:p>
    <w:p w:rsidR="00DA1DD0" w:rsidRPr="000C7686" w:rsidRDefault="00DA1DD0" w:rsidP="00FA576A">
      <w:pPr>
        <w:pStyle w:val="Heading3"/>
        <w:spacing w:before="0" w:after="0"/>
        <w:rPr>
          <w:rFonts w:ascii="NewsGoth BT" w:hAnsi="NewsGoth BT"/>
          <w:bCs w:val="0"/>
          <w:sz w:val="20"/>
        </w:rPr>
      </w:pPr>
      <w:r>
        <w:rPr>
          <w:rFonts w:ascii="NewsGoth BT" w:hAnsi="NewsGoth BT"/>
          <w:bCs w:val="0"/>
          <w:sz w:val="20"/>
        </w:rPr>
        <w:t>A SIMPLE GUIDE TO THE BUDGET 2013</w:t>
      </w:r>
    </w:p>
    <w:p w:rsidR="00DA1DD0" w:rsidRDefault="00DA1DD0" w:rsidP="00FA576A">
      <w:pPr>
        <w:rPr>
          <w:rFonts w:ascii="NewsGoth BT" w:hAnsi="NewsGoth BT"/>
          <w:sz w:val="20"/>
          <w:szCs w:val="20"/>
        </w:rPr>
      </w:pPr>
      <w:r w:rsidRPr="00CE14E4">
        <w:rPr>
          <w:rFonts w:ascii="NewsGoth BT" w:hAnsi="NewsGoth BT"/>
          <w:sz w:val="20"/>
          <w:szCs w:val="20"/>
        </w:rPr>
        <w:t>Thi</w:t>
      </w:r>
      <w:r>
        <w:rPr>
          <w:rFonts w:ascii="NewsGoth BT" w:hAnsi="NewsGoth BT"/>
          <w:sz w:val="20"/>
          <w:szCs w:val="20"/>
        </w:rPr>
        <w:t xml:space="preserve">s is a basic guide, prepared by ACCA’s </w:t>
      </w:r>
      <w:r w:rsidRPr="00CE14E4">
        <w:rPr>
          <w:rFonts w:ascii="NewsGoth BT" w:hAnsi="NewsGoth BT"/>
          <w:sz w:val="20"/>
          <w:szCs w:val="20"/>
        </w:rPr>
        <w:t xml:space="preserve">Technical Advisory </w:t>
      </w:r>
      <w:r>
        <w:rPr>
          <w:rFonts w:ascii="NewsGoth BT" w:hAnsi="NewsGoth BT"/>
          <w:sz w:val="20"/>
          <w:szCs w:val="20"/>
        </w:rPr>
        <w:t>team,</w:t>
      </w:r>
      <w:r w:rsidRPr="00CE14E4">
        <w:rPr>
          <w:rFonts w:ascii="NewsGoth BT" w:hAnsi="NewsGoth BT"/>
          <w:sz w:val="20"/>
          <w:szCs w:val="20"/>
        </w:rPr>
        <w:t xml:space="preserve"> for members and their </w:t>
      </w:r>
      <w:r>
        <w:rPr>
          <w:rFonts w:ascii="NewsGoth BT" w:hAnsi="NewsGoth BT"/>
          <w:sz w:val="20"/>
          <w:szCs w:val="20"/>
        </w:rPr>
        <w:t xml:space="preserve">colleagues or </w:t>
      </w:r>
      <w:r w:rsidRPr="00CE14E4">
        <w:rPr>
          <w:rFonts w:ascii="NewsGoth BT" w:hAnsi="NewsGoth BT"/>
          <w:sz w:val="20"/>
          <w:szCs w:val="20"/>
        </w:rPr>
        <w:t>clients.</w:t>
      </w:r>
    </w:p>
    <w:p w:rsidR="00DA1DD0" w:rsidRDefault="00DA1DD0" w:rsidP="00FA576A">
      <w:pPr>
        <w:rPr>
          <w:rFonts w:ascii="NewsGoth BT" w:hAnsi="NewsGoth BT"/>
          <w:sz w:val="20"/>
          <w:szCs w:val="20"/>
        </w:rPr>
      </w:pPr>
      <w:r w:rsidRPr="00CE14E4">
        <w:rPr>
          <w:rFonts w:ascii="NewsGoth BT" w:hAnsi="NewsGoth BT"/>
          <w:sz w:val="20"/>
          <w:szCs w:val="20"/>
        </w:rPr>
        <w:t>It is an introduction</w:t>
      </w:r>
      <w:r>
        <w:rPr>
          <w:rFonts w:ascii="NewsGoth BT" w:hAnsi="NewsGoth BT"/>
          <w:sz w:val="20"/>
          <w:szCs w:val="20"/>
        </w:rPr>
        <w:t xml:space="preserve"> </w:t>
      </w:r>
      <w:r w:rsidRPr="00CE14E4">
        <w:rPr>
          <w:rFonts w:ascii="NewsGoth BT" w:hAnsi="NewsGoth BT"/>
          <w:sz w:val="20"/>
          <w:szCs w:val="20"/>
        </w:rPr>
        <w:t>only and should not be used as a definitive guide, since individual circumstances may vary.</w:t>
      </w:r>
      <w:r>
        <w:rPr>
          <w:rFonts w:ascii="NewsGoth BT" w:hAnsi="NewsGoth BT"/>
          <w:sz w:val="20"/>
          <w:szCs w:val="20"/>
        </w:rPr>
        <w:t xml:space="preserve"> </w:t>
      </w:r>
      <w:r w:rsidRPr="00CE14E4">
        <w:rPr>
          <w:rFonts w:ascii="NewsGoth BT" w:hAnsi="NewsGoth BT"/>
          <w:sz w:val="20"/>
          <w:szCs w:val="20"/>
        </w:rPr>
        <w:t>Spec</w:t>
      </w:r>
      <w:r>
        <w:rPr>
          <w:rFonts w:ascii="NewsGoth BT" w:hAnsi="NewsGoth BT"/>
          <w:sz w:val="20"/>
          <w:szCs w:val="20"/>
        </w:rPr>
        <w:t xml:space="preserve">ific advice should be obtained, </w:t>
      </w:r>
      <w:r w:rsidRPr="00CE14E4">
        <w:rPr>
          <w:rFonts w:ascii="NewsGoth BT" w:hAnsi="NewsGoth BT"/>
          <w:sz w:val="20"/>
          <w:szCs w:val="20"/>
        </w:rPr>
        <w:t>where necessary.</w:t>
      </w:r>
    </w:p>
    <w:p w:rsidR="00DA1DD0" w:rsidRDefault="00DA1DD0" w:rsidP="00FA576A">
      <w:pPr>
        <w:rPr>
          <w:rFonts w:ascii="NewsGoth BT" w:hAnsi="NewsGoth BT"/>
          <w:sz w:val="20"/>
          <w:szCs w:val="20"/>
        </w:rPr>
      </w:pPr>
    </w:p>
    <w:p w:rsidR="00DA1DD0" w:rsidRPr="00C97DD9" w:rsidRDefault="00DA1DD0" w:rsidP="00C97DD9">
      <w:pPr>
        <w:rPr>
          <w:rFonts w:ascii="NewsGoth BT" w:hAnsi="NewsGoth BT" w:cs="Arial"/>
          <w:b/>
          <w:sz w:val="20"/>
          <w:szCs w:val="20"/>
        </w:rPr>
      </w:pPr>
      <w:r w:rsidRPr="00C97DD9">
        <w:rPr>
          <w:rFonts w:ascii="NewsGoth BT" w:hAnsi="NewsGoth BT" w:cs="Arial"/>
          <w:b/>
          <w:sz w:val="20"/>
          <w:szCs w:val="20"/>
        </w:rPr>
        <w:t>Access to Finance</w:t>
      </w:r>
    </w:p>
    <w:p w:rsidR="00DA1DD0" w:rsidRPr="00C97DD9" w:rsidRDefault="00DA1DD0" w:rsidP="00C97DD9">
      <w:pPr>
        <w:rPr>
          <w:rFonts w:ascii="NewsGoth BT" w:hAnsi="NewsGoth BT" w:cs="Arial"/>
          <w:sz w:val="20"/>
          <w:szCs w:val="20"/>
        </w:rPr>
      </w:pPr>
      <w:r w:rsidRPr="00C97DD9">
        <w:rPr>
          <w:rFonts w:ascii="NewsGoth BT" w:hAnsi="NewsGoth BT" w:cs="Arial"/>
          <w:sz w:val="20"/>
          <w:szCs w:val="20"/>
        </w:rPr>
        <w:t>The Government acknowledged in the Budget that, following the financial crisis, access to finance remains challenging especially for SMEs.</w:t>
      </w:r>
    </w:p>
    <w:p w:rsidR="00DA1DD0" w:rsidRPr="00C97DD9" w:rsidRDefault="00DA1DD0" w:rsidP="00C97DD9">
      <w:pPr>
        <w:rPr>
          <w:rFonts w:ascii="NewsGoth BT" w:hAnsi="NewsGoth BT" w:cs="Arial"/>
          <w:sz w:val="20"/>
          <w:szCs w:val="20"/>
        </w:rPr>
      </w:pPr>
    </w:p>
    <w:p w:rsidR="00DA1DD0" w:rsidRPr="00C97DD9" w:rsidRDefault="00DA1DD0" w:rsidP="00C97DD9">
      <w:pPr>
        <w:rPr>
          <w:rFonts w:ascii="NewsGoth BT" w:hAnsi="NewsGoth BT" w:cs="Arial"/>
          <w:sz w:val="20"/>
          <w:szCs w:val="20"/>
        </w:rPr>
      </w:pPr>
      <w:r w:rsidRPr="00C97DD9">
        <w:rPr>
          <w:rFonts w:ascii="NewsGoth BT" w:hAnsi="NewsGoth BT" w:cs="Arial"/>
          <w:sz w:val="20"/>
          <w:szCs w:val="20"/>
        </w:rPr>
        <w:t xml:space="preserve">The </w:t>
      </w:r>
      <w:r>
        <w:rPr>
          <w:rFonts w:ascii="NewsGoth BT" w:hAnsi="NewsGoth BT" w:cs="Arial"/>
          <w:sz w:val="20"/>
          <w:szCs w:val="20"/>
        </w:rPr>
        <w:t>Funding for Lending Scheme (</w:t>
      </w:r>
      <w:r w:rsidRPr="00C97DD9">
        <w:rPr>
          <w:rFonts w:ascii="NewsGoth BT" w:hAnsi="NewsGoth BT" w:cs="Arial"/>
          <w:sz w:val="20"/>
          <w:szCs w:val="20"/>
        </w:rPr>
        <w:t>FLS</w:t>
      </w:r>
      <w:r>
        <w:rPr>
          <w:rFonts w:ascii="NewsGoth BT" w:hAnsi="NewsGoth BT" w:cs="Arial"/>
          <w:sz w:val="20"/>
          <w:szCs w:val="20"/>
        </w:rPr>
        <w:t>)</w:t>
      </w:r>
      <w:r w:rsidRPr="00C97DD9">
        <w:rPr>
          <w:rFonts w:ascii="NewsGoth BT" w:hAnsi="NewsGoth BT" w:cs="Arial"/>
          <w:sz w:val="20"/>
          <w:szCs w:val="20"/>
        </w:rPr>
        <w:t xml:space="preserve"> complements the Bank of England’s asset purchase programme by delivering support to the economy via the banking system. The scheme is designed to boost lending to households and non-financial businesses by reducing bank funding costs. According to the Government the FLS has been a success, with signs that lower bank funding costs are now being reflected in lower lending rates and increased credit availability.</w:t>
      </w:r>
    </w:p>
    <w:p w:rsidR="00DA1DD0" w:rsidRPr="00C97DD9" w:rsidRDefault="00DA1DD0" w:rsidP="00C97DD9">
      <w:pPr>
        <w:rPr>
          <w:rFonts w:ascii="NewsGoth BT" w:hAnsi="NewsGoth BT" w:cs="Arial"/>
          <w:sz w:val="20"/>
          <w:szCs w:val="20"/>
        </w:rPr>
      </w:pPr>
    </w:p>
    <w:p w:rsidR="00DA1DD0" w:rsidRPr="00C97DD9" w:rsidRDefault="00DA1DD0" w:rsidP="00C97DD9">
      <w:pPr>
        <w:rPr>
          <w:rFonts w:ascii="NewsGoth BT" w:hAnsi="NewsGoth BT" w:cs="Arial"/>
          <w:sz w:val="20"/>
          <w:szCs w:val="20"/>
        </w:rPr>
      </w:pPr>
      <w:r w:rsidRPr="00C97DD9">
        <w:rPr>
          <w:rFonts w:ascii="NewsGoth BT" w:hAnsi="NewsGoth BT" w:cs="Arial"/>
          <w:sz w:val="20"/>
          <w:szCs w:val="20"/>
        </w:rPr>
        <w:t>The Government’s strategy on access to finance is going to be extended with the introduction of the Business Bank that is intended to make a significant difference to the level and diversity of finance provision, whilst also improving competition in the market and supporting SME growth.</w:t>
      </w:r>
    </w:p>
    <w:p w:rsidR="00DA1DD0" w:rsidRPr="00C97DD9" w:rsidRDefault="00DA1DD0" w:rsidP="00C97DD9">
      <w:pPr>
        <w:rPr>
          <w:rFonts w:ascii="NewsGoth BT" w:hAnsi="NewsGoth BT" w:cs="Arial"/>
          <w:sz w:val="20"/>
          <w:szCs w:val="20"/>
        </w:rPr>
      </w:pPr>
    </w:p>
    <w:p w:rsidR="00DA1DD0" w:rsidRDefault="00DA1DD0" w:rsidP="00C97DD9">
      <w:pPr>
        <w:rPr>
          <w:rFonts w:ascii="NewsGoth BT" w:hAnsi="NewsGoth BT" w:cs="Arial"/>
          <w:sz w:val="20"/>
          <w:szCs w:val="20"/>
        </w:rPr>
      </w:pPr>
      <w:r w:rsidRPr="00C97DD9">
        <w:rPr>
          <w:rFonts w:ascii="NewsGoth BT" w:hAnsi="NewsGoth BT" w:cs="Arial"/>
          <w:sz w:val="20"/>
          <w:szCs w:val="20"/>
        </w:rPr>
        <w:t>In the Budget the Gov</w:t>
      </w:r>
      <w:r>
        <w:rPr>
          <w:rFonts w:ascii="NewsGoth BT" w:hAnsi="NewsGoth BT" w:cs="Arial"/>
          <w:sz w:val="20"/>
          <w:szCs w:val="20"/>
        </w:rPr>
        <w:t>ernment announced that it will:</w:t>
      </w:r>
    </w:p>
    <w:p w:rsidR="00DA1DD0" w:rsidRPr="00C97DD9" w:rsidRDefault="00DA1DD0" w:rsidP="00C97DD9">
      <w:pPr>
        <w:rPr>
          <w:rFonts w:ascii="NewsGoth BT" w:hAnsi="NewsGoth BT" w:cs="Arial"/>
          <w:sz w:val="20"/>
          <w:szCs w:val="20"/>
        </w:rPr>
      </w:pPr>
    </w:p>
    <w:p w:rsidR="00DA1DD0" w:rsidRPr="00C97DD9" w:rsidRDefault="00DA1DD0" w:rsidP="0012348F">
      <w:pPr>
        <w:pStyle w:val="ListParagraph"/>
        <w:numPr>
          <w:ilvl w:val="0"/>
          <w:numId w:val="8"/>
        </w:numPr>
        <w:spacing w:after="0"/>
        <w:ind w:left="600"/>
        <w:rPr>
          <w:rFonts w:ascii="NewsGoth BT" w:hAnsi="NewsGoth BT" w:cs="Arial"/>
          <w:sz w:val="20"/>
          <w:szCs w:val="20"/>
        </w:rPr>
      </w:pPr>
      <w:r w:rsidRPr="00C97DD9">
        <w:rPr>
          <w:rFonts w:ascii="NewsGoth BT" w:hAnsi="NewsGoth BT" w:cs="Arial"/>
          <w:sz w:val="20"/>
          <w:szCs w:val="20"/>
        </w:rPr>
        <w:t>publish the Business Bank’s first business strategy on 22 March 2013. This will set out an accelerated timetable for how the Business Bank will deploy £1b</w:t>
      </w:r>
      <w:r>
        <w:rPr>
          <w:rFonts w:ascii="NewsGoth BT" w:hAnsi="NewsGoth BT" w:cs="Arial"/>
          <w:sz w:val="20"/>
          <w:szCs w:val="20"/>
        </w:rPr>
        <w:t>n</w:t>
      </w:r>
      <w:r w:rsidRPr="00C97DD9">
        <w:rPr>
          <w:rFonts w:ascii="NewsGoth BT" w:hAnsi="NewsGoth BT" w:cs="Arial"/>
          <w:sz w:val="20"/>
          <w:szCs w:val="20"/>
        </w:rPr>
        <w:t xml:space="preserve"> of new capital to improve existing access to small and medium-sized enterprise (SME) support schemes and develop a lasting new institution by the end of 2014 that will expand and diversify UK finance markets so that they serve the needs of SMEs</w:t>
      </w:r>
    </w:p>
    <w:p w:rsidR="00DA1DD0" w:rsidRPr="00C97DD9" w:rsidRDefault="00DA1DD0" w:rsidP="0012348F">
      <w:pPr>
        <w:pStyle w:val="ListParagraph"/>
        <w:numPr>
          <w:ilvl w:val="0"/>
          <w:numId w:val="8"/>
        </w:numPr>
        <w:spacing w:after="0"/>
        <w:ind w:left="600"/>
        <w:rPr>
          <w:rFonts w:ascii="NewsGoth BT" w:hAnsi="NewsGoth BT" w:cs="Arial"/>
          <w:sz w:val="20"/>
          <w:szCs w:val="20"/>
        </w:rPr>
      </w:pPr>
      <w:r w:rsidRPr="00C97DD9">
        <w:rPr>
          <w:rFonts w:ascii="NewsGoth BT" w:hAnsi="NewsGoth BT" w:cs="Arial"/>
          <w:sz w:val="20"/>
          <w:szCs w:val="20"/>
        </w:rPr>
        <w:t>launch a £300m investment scheme in spring 2013 to help diversify and expand the supply of lending to SMEs and mid-sized businesses</w:t>
      </w:r>
    </w:p>
    <w:p w:rsidR="00DA1DD0" w:rsidRPr="00C97DD9" w:rsidRDefault="00DA1DD0" w:rsidP="0012348F">
      <w:pPr>
        <w:pStyle w:val="ListParagraph"/>
        <w:numPr>
          <w:ilvl w:val="0"/>
          <w:numId w:val="8"/>
        </w:numPr>
        <w:spacing w:after="0"/>
        <w:ind w:left="600"/>
        <w:rPr>
          <w:rFonts w:ascii="NewsGoth BT" w:hAnsi="NewsGoth BT" w:cs="Arial"/>
          <w:sz w:val="20"/>
          <w:szCs w:val="20"/>
        </w:rPr>
      </w:pPr>
      <w:r w:rsidRPr="00C97DD9">
        <w:rPr>
          <w:rFonts w:ascii="NewsGoth BT" w:hAnsi="NewsGoth BT" w:cs="Arial"/>
          <w:sz w:val="20"/>
          <w:szCs w:val="20"/>
        </w:rPr>
        <w:t>provide an additional £50m for the Business Angel Co-investment Fund for SMEs</w:t>
      </w:r>
    </w:p>
    <w:p w:rsidR="00DA1DD0" w:rsidRPr="00C97DD9" w:rsidRDefault="00DA1DD0" w:rsidP="0012348F">
      <w:pPr>
        <w:pStyle w:val="ListParagraph"/>
        <w:numPr>
          <w:ilvl w:val="0"/>
          <w:numId w:val="8"/>
        </w:numPr>
        <w:spacing w:after="0"/>
        <w:ind w:left="600"/>
        <w:rPr>
          <w:rFonts w:ascii="NewsGoth BT" w:hAnsi="NewsGoth BT" w:cs="Arial"/>
          <w:sz w:val="20"/>
          <w:szCs w:val="20"/>
        </w:rPr>
      </w:pPr>
      <w:r w:rsidRPr="00C97DD9">
        <w:rPr>
          <w:rFonts w:ascii="NewsGoth BT" w:hAnsi="NewsGoth BT" w:cs="Arial"/>
          <w:sz w:val="20"/>
          <w:szCs w:val="20"/>
        </w:rPr>
        <w:t>extend the Enterprise Capital Fund programme to include a £25m venture capital Catalyst Fund for investment in SMEs</w:t>
      </w:r>
    </w:p>
    <w:p w:rsidR="00DA1DD0" w:rsidRPr="00C97DD9" w:rsidRDefault="00DA1DD0" w:rsidP="0012348F">
      <w:pPr>
        <w:pStyle w:val="ListParagraph"/>
        <w:numPr>
          <w:ilvl w:val="0"/>
          <w:numId w:val="8"/>
        </w:numPr>
        <w:spacing w:after="0"/>
        <w:ind w:left="600"/>
        <w:rPr>
          <w:rFonts w:ascii="NewsGoth BT" w:hAnsi="NewsGoth BT" w:cs="Arial"/>
          <w:sz w:val="20"/>
          <w:szCs w:val="20"/>
        </w:rPr>
      </w:pPr>
      <w:r w:rsidRPr="00C97DD9">
        <w:rPr>
          <w:rFonts w:ascii="NewsGoth BT" w:hAnsi="NewsGoth BT" w:cs="Arial"/>
          <w:sz w:val="20"/>
          <w:szCs w:val="20"/>
        </w:rPr>
        <w:t>maintain the lenders’ guarantee cap at 20</w:t>
      </w:r>
      <w:r>
        <w:rPr>
          <w:rFonts w:ascii="NewsGoth BT" w:hAnsi="NewsGoth BT" w:cs="Arial"/>
          <w:sz w:val="20"/>
          <w:szCs w:val="20"/>
        </w:rPr>
        <w:t>%</w:t>
      </w:r>
      <w:r w:rsidRPr="00C97DD9">
        <w:rPr>
          <w:rFonts w:ascii="NewsGoth BT" w:hAnsi="NewsGoth BT" w:cs="Arial"/>
          <w:sz w:val="20"/>
          <w:szCs w:val="20"/>
        </w:rPr>
        <w:t xml:space="preserve"> for Enterprise Finance Guarant</w:t>
      </w:r>
      <w:r>
        <w:rPr>
          <w:rFonts w:ascii="NewsGoth BT" w:hAnsi="NewsGoth BT" w:cs="Arial"/>
          <w:sz w:val="20"/>
          <w:szCs w:val="20"/>
        </w:rPr>
        <w:t>ee loan portfolios for 2013-14.</w:t>
      </w:r>
    </w:p>
    <w:p w:rsidR="00DA1DD0" w:rsidRPr="00C97DD9" w:rsidRDefault="00DA1DD0" w:rsidP="00C97DD9">
      <w:pPr>
        <w:rPr>
          <w:rFonts w:ascii="NewsGoth BT" w:hAnsi="NewsGoth BT" w:cs="Arial"/>
          <w:sz w:val="20"/>
          <w:szCs w:val="20"/>
        </w:rPr>
      </w:pPr>
    </w:p>
    <w:p w:rsidR="00DA1DD0" w:rsidRPr="00C97DD9" w:rsidRDefault="00DA1DD0" w:rsidP="00C97DD9">
      <w:pPr>
        <w:rPr>
          <w:rFonts w:ascii="NewsGoth BT" w:hAnsi="NewsGoth BT" w:cs="Arial"/>
          <w:sz w:val="20"/>
          <w:szCs w:val="20"/>
        </w:rPr>
      </w:pPr>
      <w:r w:rsidRPr="00C97DD9">
        <w:rPr>
          <w:rFonts w:ascii="NewsGoth BT" w:hAnsi="NewsGoth BT" w:cs="Arial"/>
          <w:sz w:val="20"/>
          <w:szCs w:val="20"/>
        </w:rPr>
        <w:t>The Budget also confirmed that £30m</w:t>
      </w:r>
      <w:r>
        <w:rPr>
          <w:rFonts w:ascii="NewsGoth BT" w:hAnsi="NewsGoth BT" w:cs="Arial"/>
          <w:sz w:val="20"/>
          <w:szCs w:val="20"/>
        </w:rPr>
        <w:t xml:space="preserve"> of</w:t>
      </w:r>
      <w:r w:rsidRPr="00C97DD9">
        <w:rPr>
          <w:rFonts w:ascii="NewsGoth BT" w:hAnsi="NewsGoth BT" w:cs="Arial"/>
          <w:sz w:val="20"/>
          <w:szCs w:val="20"/>
        </w:rPr>
        <w:t xml:space="preserve"> additional funding has been given to expand the Start Up Loans scheme in England together with an increase in the age limit to 30, up from 24. </w:t>
      </w:r>
    </w:p>
    <w:p w:rsidR="00DA1DD0" w:rsidRPr="00C97DD9" w:rsidRDefault="00DA1DD0" w:rsidP="00C97DD9">
      <w:pPr>
        <w:rPr>
          <w:rFonts w:ascii="NewsGoth BT" w:hAnsi="NewsGoth BT" w:cs="Arial"/>
          <w:sz w:val="20"/>
          <w:szCs w:val="20"/>
        </w:rPr>
      </w:pPr>
    </w:p>
    <w:p w:rsidR="00DA1DD0" w:rsidRPr="00F31BDE" w:rsidRDefault="00DA1DD0" w:rsidP="00F31BDE">
      <w:pPr>
        <w:rPr>
          <w:rFonts w:ascii="NewsGoth BT" w:hAnsi="NewsGoth BT" w:cs="Arial"/>
          <w:color w:val="000000"/>
          <w:sz w:val="20"/>
          <w:szCs w:val="20"/>
        </w:rPr>
      </w:pPr>
      <w:r w:rsidRPr="00F31BDE">
        <w:rPr>
          <w:rFonts w:ascii="NewsGoth BT" w:hAnsi="NewsGoth BT" w:cs="Arial"/>
          <w:color w:val="000000"/>
          <w:sz w:val="20"/>
          <w:szCs w:val="20"/>
        </w:rPr>
        <w:t>The Budget includes significant news also in respect of household financing with mortgage support provided via two types of instruments: an equity loan and a mortgage guarantee. In particular from 1 April 2013 a new package of measures, called Help to Buy, will be introduced. The package is aimed at increasing the supply of low-deposit mortgages for credit-worthy households and at improving the supply of new housing.</w:t>
      </w:r>
    </w:p>
    <w:p w:rsidR="00DA1DD0" w:rsidRPr="00F31BDE" w:rsidRDefault="00DA1DD0" w:rsidP="00C97DD9">
      <w:pPr>
        <w:rPr>
          <w:rFonts w:ascii="NewsGoth BT" w:hAnsi="NewsGoth BT" w:cs="Arial"/>
          <w:sz w:val="20"/>
          <w:szCs w:val="20"/>
        </w:rPr>
      </w:pPr>
    </w:p>
    <w:p w:rsidR="00DA1DD0" w:rsidRDefault="00DA1DD0" w:rsidP="00C97DD9">
      <w:pPr>
        <w:rPr>
          <w:rFonts w:ascii="NewsGoth BT" w:hAnsi="NewsGoth BT" w:cs="Arial"/>
          <w:sz w:val="20"/>
          <w:szCs w:val="20"/>
        </w:rPr>
      </w:pPr>
      <w:r w:rsidRPr="00C97DD9">
        <w:rPr>
          <w:rFonts w:ascii="NewsGoth BT" w:hAnsi="NewsGoth BT" w:cs="Arial"/>
          <w:sz w:val="20"/>
          <w:szCs w:val="20"/>
        </w:rPr>
        <w:t>The new measures will:</w:t>
      </w:r>
    </w:p>
    <w:p w:rsidR="00DA1DD0" w:rsidRPr="00C97DD9" w:rsidRDefault="00DA1DD0" w:rsidP="00C97DD9">
      <w:pPr>
        <w:rPr>
          <w:rFonts w:ascii="NewsGoth BT" w:hAnsi="NewsGoth BT" w:cs="Arial"/>
          <w:sz w:val="20"/>
          <w:szCs w:val="20"/>
        </w:rPr>
      </w:pPr>
    </w:p>
    <w:p w:rsidR="00DA1DD0" w:rsidRPr="00C97DD9" w:rsidRDefault="00DA1DD0" w:rsidP="0012348F">
      <w:pPr>
        <w:pStyle w:val="ListParagraph"/>
        <w:numPr>
          <w:ilvl w:val="0"/>
          <w:numId w:val="9"/>
        </w:numPr>
        <w:spacing w:after="0"/>
        <w:ind w:left="600" w:hanging="240"/>
        <w:rPr>
          <w:rFonts w:ascii="NewsGoth BT" w:hAnsi="NewsGoth BT" w:cs="Arial"/>
          <w:sz w:val="20"/>
          <w:szCs w:val="20"/>
        </w:rPr>
      </w:pPr>
      <w:r w:rsidRPr="00C97DD9">
        <w:rPr>
          <w:rFonts w:ascii="NewsGoth BT" w:hAnsi="NewsGoth BT" w:cs="Arial"/>
          <w:sz w:val="20"/>
          <w:szCs w:val="20"/>
        </w:rPr>
        <w:t>provide an equity loan worth up to 20</w:t>
      </w:r>
      <w:r>
        <w:rPr>
          <w:rFonts w:ascii="NewsGoth BT" w:hAnsi="NewsGoth BT" w:cs="Arial"/>
          <w:sz w:val="20"/>
          <w:szCs w:val="20"/>
        </w:rPr>
        <w:t>%</w:t>
      </w:r>
      <w:r w:rsidRPr="00C97DD9">
        <w:rPr>
          <w:rFonts w:ascii="NewsGoth BT" w:hAnsi="NewsGoth BT" w:cs="Arial"/>
          <w:sz w:val="20"/>
          <w:szCs w:val="20"/>
        </w:rPr>
        <w:t xml:space="preserve"> of the value of a new build home, repayable once the home is sold</w:t>
      </w:r>
    </w:p>
    <w:p w:rsidR="00DA1DD0" w:rsidRPr="00C97DD9" w:rsidRDefault="00DA1DD0" w:rsidP="0012348F">
      <w:pPr>
        <w:pStyle w:val="ListParagraph"/>
        <w:numPr>
          <w:ilvl w:val="0"/>
          <w:numId w:val="9"/>
        </w:numPr>
        <w:spacing w:after="0"/>
        <w:ind w:left="600" w:hanging="240"/>
        <w:rPr>
          <w:rFonts w:ascii="NewsGoth BT" w:hAnsi="NewsGoth BT" w:cs="Arial"/>
          <w:sz w:val="20"/>
          <w:szCs w:val="20"/>
        </w:rPr>
      </w:pPr>
      <w:r w:rsidRPr="00C97DD9">
        <w:rPr>
          <w:rFonts w:ascii="NewsGoth BT" w:hAnsi="NewsGoth BT" w:cs="Arial"/>
          <w:sz w:val="20"/>
          <w:szCs w:val="20"/>
        </w:rPr>
        <w:t>significantly widen the eligibility criteria to ensure as many people as possible are able to benefit. The maximum home value will be £600,000 and there will be no income cap constraint</w:t>
      </w:r>
    </w:p>
    <w:p w:rsidR="00DA1DD0" w:rsidRDefault="00DA1DD0" w:rsidP="0012348F">
      <w:pPr>
        <w:pStyle w:val="ListParagraph"/>
        <w:numPr>
          <w:ilvl w:val="0"/>
          <w:numId w:val="9"/>
        </w:numPr>
        <w:spacing w:after="0"/>
        <w:ind w:left="600" w:hanging="240"/>
        <w:rPr>
          <w:rFonts w:ascii="NewsGoth BT" w:hAnsi="NewsGoth BT" w:cs="Arial"/>
          <w:sz w:val="20"/>
          <w:szCs w:val="20"/>
        </w:rPr>
      </w:pPr>
      <w:r w:rsidRPr="00C97DD9">
        <w:rPr>
          <w:rFonts w:ascii="NewsGoth BT" w:hAnsi="NewsGoth BT" w:cs="Arial"/>
          <w:sz w:val="20"/>
          <w:szCs w:val="20"/>
        </w:rPr>
        <w:t>ensure that the scheme is open not only to first-time buyers but also to all those looking to move up the housing ladder.</w:t>
      </w:r>
    </w:p>
    <w:p w:rsidR="00DA1DD0" w:rsidRPr="00BC1501" w:rsidRDefault="00DA1DD0" w:rsidP="00BC1501">
      <w:pPr>
        <w:rPr>
          <w:rFonts w:ascii="NewsGoth BT" w:hAnsi="NewsGoth BT" w:cs="Arial"/>
          <w:sz w:val="20"/>
          <w:szCs w:val="20"/>
        </w:rPr>
      </w:pPr>
    </w:p>
    <w:p w:rsidR="00DA1DD0" w:rsidRPr="00C97DD9" w:rsidRDefault="00DA1DD0" w:rsidP="00C97DD9">
      <w:pPr>
        <w:rPr>
          <w:rFonts w:ascii="NewsGoth BT" w:hAnsi="NewsGoth BT" w:cs="Arial"/>
          <w:sz w:val="20"/>
          <w:szCs w:val="20"/>
        </w:rPr>
      </w:pPr>
      <w:r w:rsidRPr="00C97DD9">
        <w:rPr>
          <w:rFonts w:ascii="NewsGoth BT" w:hAnsi="NewsGoth BT" w:cs="Arial"/>
          <w:sz w:val="20"/>
          <w:szCs w:val="20"/>
        </w:rPr>
        <w:t xml:space="preserve">The equity loan </w:t>
      </w:r>
      <w:r>
        <w:rPr>
          <w:rFonts w:ascii="NewsGoth BT" w:hAnsi="NewsGoth BT" w:cs="Arial"/>
          <w:sz w:val="20"/>
          <w:szCs w:val="20"/>
        </w:rPr>
        <w:t xml:space="preserve">scheme </w:t>
      </w:r>
      <w:r w:rsidRPr="00C97DD9">
        <w:rPr>
          <w:rFonts w:ascii="NewsGoth BT" w:hAnsi="NewsGoth BT" w:cs="Arial"/>
          <w:sz w:val="20"/>
          <w:szCs w:val="20"/>
        </w:rPr>
        <w:t>will be open for the next three years and, as well as supporting home buyers, it should also provide a boost to the construction sector.</w:t>
      </w:r>
    </w:p>
    <w:p w:rsidR="00DA1DD0" w:rsidRPr="00C97DD9" w:rsidRDefault="00DA1DD0" w:rsidP="00C97DD9">
      <w:pPr>
        <w:rPr>
          <w:rFonts w:ascii="NewsGoth BT" w:hAnsi="NewsGoth BT" w:cs="Arial"/>
          <w:sz w:val="20"/>
          <w:szCs w:val="20"/>
        </w:rPr>
      </w:pPr>
    </w:p>
    <w:p w:rsidR="00DA1DD0" w:rsidRDefault="00DA1DD0" w:rsidP="00C97DD9">
      <w:pPr>
        <w:rPr>
          <w:rFonts w:ascii="NewsGoth BT" w:hAnsi="NewsGoth BT" w:cs="Arial"/>
          <w:sz w:val="20"/>
          <w:szCs w:val="20"/>
        </w:rPr>
      </w:pPr>
      <w:r w:rsidRPr="00C97DD9">
        <w:rPr>
          <w:rFonts w:ascii="NewsGoth BT" w:hAnsi="NewsGoth BT" w:cs="Arial"/>
          <w:sz w:val="20"/>
          <w:szCs w:val="20"/>
        </w:rPr>
        <w:t>Additionally the Government will create a new Help to Buy: mortgage guarantee to</w:t>
      </w:r>
      <w:r>
        <w:rPr>
          <w:rFonts w:ascii="NewsGoth BT" w:hAnsi="NewsGoth BT" w:cs="Arial"/>
          <w:sz w:val="20"/>
          <w:szCs w:val="20"/>
        </w:rPr>
        <w:t xml:space="preserve"> </w:t>
      </w:r>
      <w:r w:rsidRPr="00C97DD9">
        <w:rPr>
          <w:rFonts w:ascii="NewsGoth BT" w:hAnsi="NewsGoth BT" w:cs="Arial"/>
          <w:sz w:val="20"/>
          <w:szCs w:val="20"/>
        </w:rPr>
        <w:t>increase the availability of mortgages on new or existing properties for those with</w:t>
      </w:r>
      <w:r>
        <w:rPr>
          <w:rFonts w:ascii="NewsGoth BT" w:hAnsi="NewsGoth BT" w:cs="Arial"/>
          <w:sz w:val="20"/>
          <w:szCs w:val="20"/>
        </w:rPr>
        <w:t xml:space="preserve"> </w:t>
      </w:r>
      <w:r w:rsidRPr="00C97DD9">
        <w:rPr>
          <w:rFonts w:ascii="NewsGoth BT" w:hAnsi="NewsGoth BT" w:cs="Arial"/>
          <w:sz w:val="20"/>
          <w:szCs w:val="20"/>
        </w:rPr>
        <w:t>small deposits. The Help to Buy: mortgage guarantee will be a temporary scheme running for three years from January 2014 that will:</w:t>
      </w:r>
    </w:p>
    <w:p w:rsidR="00DA1DD0" w:rsidRPr="00C97DD9" w:rsidRDefault="00DA1DD0" w:rsidP="00C97DD9">
      <w:pPr>
        <w:rPr>
          <w:rFonts w:ascii="NewsGoth BT" w:hAnsi="NewsGoth BT" w:cs="Arial"/>
          <w:sz w:val="20"/>
          <w:szCs w:val="20"/>
        </w:rPr>
      </w:pPr>
    </w:p>
    <w:p w:rsidR="00DA1DD0" w:rsidRPr="00C97DD9" w:rsidRDefault="00DA1DD0" w:rsidP="0012348F">
      <w:pPr>
        <w:pStyle w:val="ListParagraph"/>
        <w:numPr>
          <w:ilvl w:val="0"/>
          <w:numId w:val="10"/>
        </w:numPr>
        <w:spacing w:after="0"/>
        <w:ind w:left="360" w:firstLine="0"/>
        <w:rPr>
          <w:rFonts w:ascii="NewsGoth BT" w:hAnsi="NewsGoth BT" w:cs="Arial"/>
          <w:sz w:val="20"/>
          <w:szCs w:val="20"/>
        </w:rPr>
      </w:pPr>
      <w:r w:rsidRPr="00C97DD9">
        <w:rPr>
          <w:rFonts w:ascii="NewsGoth BT" w:hAnsi="NewsGoth BT" w:cs="Arial"/>
          <w:sz w:val="20"/>
          <w:szCs w:val="20"/>
        </w:rPr>
        <w:t>increase the supply of high loan-to-value mortgages by offering a government</w:t>
      </w:r>
      <w:r>
        <w:rPr>
          <w:rFonts w:ascii="NewsGoth BT" w:hAnsi="NewsGoth BT" w:cs="Arial"/>
          <w:sz w:val="20"/>
          <w:szCs w:val="20"/>
        </w:rPr>
        <w:t xml:space="preserve"> </w:t>
      </w:r>
      <w:r w:rsidRPr="00C97DD9">
        <w:rPr>
          <w:rFonts w:ascii="NewsGoth BT" w:hAnsi="NewsGoth BT" w:cs="Arial"/>
          <w:sz w:val="20"/>
          <w:szCs w:val="20"/>
        </w:rPr>
        <w:t>guarantee to lenders who offer mortgages to people with a deposit of between</w:t>
      </w:r>
      <w:r>
        <w:rPr>
          <w:rFonts w:ascii="NewsGoth BT" w:hAnsi="NewsGoth BT" w:cs="Arial"/>
          <w:sz w:val="20"/>
          <w:szCs w:val="20"/>
        </w:rPr>
        <w:t xml:space="preserve"> </w:t>
      </w:r>
      <w:r w:rsidRPr="00C97DD9">
        <w:rPr>
          <w:rFonts w:ascii="NewsGoth BT" w:hAnsi="NewsGoth BT" w:cs="Arial"/>
          <w:sz w:val="20"/>
          <w:szCs w:val="20"/>
        </w:rPr>
        <w:t>5</w:t>
      </w:r>
      <w:r>
        <w:rPr>
          <w:rFonts w:ascii="NewsGoth BT" w:hAnsi="NewsGoth BT" w:cs="Arial"/>
          <w:sz w:val="20"/>
          <w:szCs w:val="20"/>
        </w:rPr>
        <w:t>%</w:t>
      </w:r>
      <w:r w:rsidRPr="00C97DD9">
        <w:rPr>
          <w:rFonts w:ascii="NewsGoth BT" w:hAnsi="NewsGoth BT" w:cs="Arial"/>
          <w:sz w:val="20"/>
          <w:szCs w:val="20"/>
        </w:rPr>
        <w:t xml:space="preserve"> and 20</w:t>
      </w:r>
      <w:r>
        <w:rPr>
          <w:rFonts w:ascii="NewsGoth BT" w:hAnsi="NewsGoth BT" w:cs="Arial"/>
          <w:sz w:val="20"/>
          <w:szCs w:val="20"/>
        </w:rPr>
        <w:t>%</w:t>
      </w:r>
      <w:r w:rsidRPr="00C97DD9">
        <w:rPr>
          <w:rFonts w:ascii="NewsGoth BT" w:hAnsi="NewsGoth BT" w:cs="Arial"/>
          <w:sz w:val="20"/>
          <w:szCs w:val="20"/>
        </w:rPr>
        <w:t>;</w:t>
      </w:r>
    </w:p>
    <w:p w:rsidR="00DA1DD0" w:rsidRPr="00C97DD9" w:rsidRDefault="00DA1DD0" w:rsidP="0012348F">
      <w:pPr>
        <w:pStyle w:val="ListParagraph"/>
        <w:numPr>
          <w:ilvl w:val="0"/>
          <w:numId w:val="10"/>
        </w:numPr>
        <w:spacing w:after="0"/>
        <w:ind w:left="360" w:firstLine="0"/>
        <w:rPr>
          <w:rFonts w:ascii="NewsGoth BT" w:hAnsi="NewsGoth BT" w:cs="Arial"/>
          <w:sz w:val="20"/>
          <w:szCs w:val="20"/>
        </w:rPr>
      </w:pPr>
      <w:r w:rsidRPr="00C97DD9">
        <w:rPr>
          <w:rFonts w:ascii="NewsGoth BT" w:hAnsi="NewsGoth BT" w:cs="Arial"/>
          <w:sz w:val="20"/>
          <w:szCs w:val="20"/>
        </w:rPr>
        <w:t>be open not only to first-time buyers but also to existing homeowners;</w:t>
      </w:r>
    </w:p>
    <w:p w:rsidR="00DA1DD0" w:rsidRPr="00C97DD9" w:rsidRDefault="00DA1DD0" w:rsidP="0012348F">
      <w:pPr>
        <w:pStyle w:val="ListParagraph"/>
        <w:numPr>
          <w:ilvl w:val="0"/>
          <w:numId w:val="10"/>
        </w:numPr>
        <w:spacing w:after="0"/>
        <w:ind w:left="360" w:firstLine="0"/>
        <w:rPr>
          <w:rFonts w:ascii="NewsGoth BT" w:hAnsi="NewsGoth BT" w:cs="Arial"/>
          <w:sz w:val="20"/>
          <w:szCs w:val="20"/>
        </w:rPr>
      </w:pPr>
      <w:r w:rsidRPr="00C97DD9">
        <w:rPr>
          <w:rFonts w:ascii="NewsGoth BT" w:hAnsi="NewsGoth BT" w:cs="Arial"/>
          <w:sz w:val="20"/>
          <w:szCs w:val="20"/>
        </w:rPr>
        <w:t>have no income cap constraint; and</w:t>
      </w:r>
    </w:p>
    <w:p w:rsidR="00DA1DD0" w:rsidRPr="00C97DD9" w:rsidRDefault="00DA1DD0" w:rsidP="0012348F">
      <w:pPr>
        <w:pStyle w:val="ListParagraph"/>
        <w:numPr>
          <w:ilvl w:val="0"/>
          <w:numId w:val="10"/>
        </w:numPr>
        <w:spacing w:after="0"/>
        <w:ind w:left="360" w:firstLine="0"/>
        <w:rPr>
          <w:rFonts w:ascii="NewsGoth BT" w:hAnsi="NewsGoth BT" w:cs="Arial"/>
          <w:sz w:val="20"/>
          <w:szCs w:val="20"/>
        </w:rPr>
      </w:pPr>
      <w:r w:rsidRPr="00C97DD9">
        <w:rPr>
          <w:rFonts w:ascii="NewsGoth BT" w:hAnsi="NewsGoth BT" w:cs="Arial"/>
          <w:sz w:val="20"/>
          <w:szCs w:val="20"/>
        </w:rPr>
        <w:t>be available on homes with a value of up to £600,000.</w:t>
      </w:r>
    </w:p>
    <w:p w:rsidR="00DA1DD0" w:rsidRPr="00CE14E4" w:rsidRDefault="00DA1DD0" w:rsidP="00FA576A">
      <w:pPr>
        <w:rPr>
          <w:rFonts w:ascii="NewsGoth BT" w:hAnsi="NewsGoth BT"/>
          <w:sz w:val="20"/>
          <w:szCs w:val="20"/>
        </w:rPr>
      </w:pPr>
    </w:p>
    <w:p w:rsidR="00DA1DD0" w:rsidRPr="00FC084B" w:rsidRDefault="00DA1DD0" w:rsidP="0065043F">
      <w:pPr>
        <w:rPr>
          <w:rFonts w:ascii="NewsGoth BT" w:hAnsi="NewsGoth BT" w:cs="Arial"/>
          <w:b/>
          <w:sz w:val="20"/>
          <w:szCs w:val="20"/>
        </w:rPr>
      </w:pPr>
      <w:r w:rsidRPr="00FC084B">
        <w:rPr>
          <w:rFonts w:ascii="NewsGoth BT" w:hAnsi="NewsGoth BT" w:cs="Arial"/>
          <w:b/>
          <w:sz w:val="20"/>
          <w:szCs w:val="20"/>
        </w:rPr>
        <w:t>Employee loans</w:t>
      </w:r>
    </w:p>
    <w:p w:rsidR="00DA1DD0" w:rsidRPr="0065043F" w:rsidRDefault="00DA1DD0" w:rsidP="0065043F">
      <w:pPr>
        <w:rPr>
          <w:rFonts w:ascii="NewsGoth BT" w:hAnsi="NewsGoth BT" w:cs="Arial"/>
          <w:sz w:val="20"/>
          <w:szCs w:val="20"/>
        </w:rPr>
      </w:pPr>
      <w:r w:rsidRPr="0065043F">
        <w:rPr>
          <w:rFonts w:ascii="NewsGoth BT" w:hAnsi="NewsGoth BT" w:cs="Arial"/>
          <w:sz w:val="20"/>
          <w:szCs w:val="20"/>
        </w:rPr>
        <w:t xml:space="preserve">A loan provided by an employer to an employee, that is interest free or low cost, and notional loans arising from the provision of </w:t>
      </w:r>
      <w:r>
        <w:rPr>
          <w:rFonts w:ascii="NewsGoth BT" w:hAnsi="NewsGoth BT" w:cs="Arial"/>
          <w:sz w:val="20"/>
          <w:szCs w:val="20"/>
        </w:rPr>
        <w:t>employment related securities</w:t>
      </w:r>
      <w:r w:rsidRPr="0065043F">
        <w:rPr>
          <w:rFonts w:ascii="NewsGoth BT" w:hAnsi="NewsGoth BT" w:cs="Arial"/>
          <w:sz w:val="20"/>
          <w:szCs w:val="20"/>
        </w:rPr>
        <w:t xml:space="preserve"> are not currently taxed as earnings of employment if they do not exceed £5000.</w:t>
      </w:r>
      <w:r>
        <w:rPr>
          <w:rFonts w:ascii="NewsGoth BT" w:hAnsi="NewsGoth BT" w:cs="Arial"/>
          <w:sz w:val="20"/>
          <w:szCs w:val="20"/>
        </w:rPr>
        <w:t xml:space="preserve"> </w:t>
      </w:r>
      <w:r w:rsidRPr="0065043F">
        <w:rPr>
          <w:rFonts w:ascii="NewsGoth BT" w:hAnsi="NewsGoth BT" w:cs="Arial"/>
          <w:sz w:val="20"/>
          <w:szCs w:val="20"/>
        </w:rPr>
        <w:t>As long as the total outstanding balances on all such loans do not exceed the threshold at any time in a tax year, there is no tax charge.</w:t>
      </w:r>
      <w:r>
        <w:rPr>
          <w:rFonts w:ascii="NewsGoth BT" w:hAnsi="NewsGoth BT" w:cs="Arial"/>
          <w:sz w:val="20"/>
          <w:szCs w:val="20"/>
        </w:rPr>
        <w:t xml:space="preserve"> </w:t>
      </w:r>
      <w:r w:rsidRPr="0065043F">
        <w:rPr>
          <w:rFonts w:ascii="NewsGoth BT" w:hAnsi="NewsGoth BT" w:cs="Arial"/>
          <w:sz w:val="20"/>
          <w:szCs w:val="20"/>
        </w:rPr>
        <w:t xml:space="preserve">From 6 April 2014, this threshold will be doubled to £10,000.  </w:t>
      </w:r>
    </w:p>
    <w:p w:rsidR="00DA1DD0" w:rsidRDefault="00DA1DD0" w:rsidP="00FA576A">
      <w:pPr>
        <w:rPr>
          <w:rFonts w:ascii="NewsGoth BT" w:hAnsi="NewsGoth BT" w:cs="Arial"/>
          <w:sz w:val="20"/>
          <w:szCs w:val="20"/>
        </w:rPr>
      </w:pPr>
    </w:p>
    <w:p w:rsidR="00DA1DD0" w:rsidRPr="00FC084B" w:rsidRDefault="00DA1DD0" w:rsidP="00FA576A">
      <w:pPr>
        <w:rPr>
          <w:rFonts w:ascii="NewsGoth BT" w:hAnsi="NewsGoth BT" w:cs="Arial"/>
          <w:b/>
          <w:sz w:val="20"/>
          <w:szCs w:val="20"/>
        </w:rPr>
      </w:pPr>
      <w:r w:rsidRPr="00FC084B">
        <w:rPr>
          <w:rFonts w:ascii="NewsGoth BT" w:hAnsi="NewsGoth BT" w:cs="Arial"/>
          <w:b/>
          <w:sz w:val="20"/>
          <w:szCs w:val="20"/>
        </w:rPr>
        <w:t>Child care</w:t>
      </w:r>
    </w:p>
    <w:p w:rsidR="00DA1DD0" w:rsidRDefault="00DA1DD0" w:rsidP="00FC084B">
      <w:pPr>
        <w:rPr>
          <w:rFonts w:ascii="NewsGoth BT" w:hAnsi="NewsGoth BT" w:cs="Arial"/>
          <w:sz w:val="20"/>
          <w:szCs w:val="20"/>
        </w:rPr>
      </w:pPr>
      <w:r w:rsidRPr="00FC084B">
        <w:rPr>
          <w:rFonts w:ascii="NewsGoth BT" w:hAnsi="NewsGoth BT" w:cs="Arial"/>
          <w:sz w:val="20"/>
          <w:szCs w:val="20"/>
        </w:rPr>
        <w:t xml:space="preserve">Childcare is expensive and for many families it can account for a significant chunks of their income.  The news that there would be help for parents with their childcare costs </w:t>
      </w:r>
      <w:r>
        <w:rPr>
          <w:rFonts w:ascii="NewsGoth BT" w:hAnsi="NewsGoth BT" w:cs="Arial"/>
          <w:sz w:val="20"/>
          <w:szCs w:val="20"/>
        </w:rPr>
        <w:t xml:space="preserve">is therefore extremely welcome.  </w:t>
      </w:r>
      <w:r w:rsidRPr="00FC084B">
        <w:rPr>
          <w:rFonts w:ascii="NewsGoth BT" w:hAnsi="NewsGoth BT" w:cs="Arial"/>
          <w:sz w:val="20"/>
          <w:szCs w:val="20"/>
        </w:rPr>
        <w:t>The new scheme will provide parents with support towards their childcare, provided that they are not receiving other support through Universal Credits, equal to the greater of:</w:t>
      </w:r>
    </w:p>
    <w:p w:rsidR="00DA1DD0" w:rsidRPr="00FC084B" w:rsidRDefault="00DA1DD0" w:rsidP="00FC084B">
      <w:pPr>
        <w:rPr>
          <w:rFonts w:ascii="NewsGoth BT" w:hAnsi="NewsGoth BT" w:cs="Arial"/>
          <w:sz w:val="20"/>
          <w:szCs w:val="20"/>
        </w:rPr>
      </w:pPr>
    </w:p>
    <w:p w:rsidR="00DA1DD0" w:rsidRPr="00FC084B" w:rsidRDefault="00DA1DD0" w:rsidP="00BC1501">
      <w:pPr>
        <w:pStyle w:val="ListParagraph"/>
        <w:numPr>
          <w:ilvl w:val="0"/>
          <w:numId w:val="1"/>
        </w:numPr>
        <w:rPr>
          <w:rFonts w:ascii="NewsGoth BT" w:hAnsi="NewsGoth BT" w:cs="Arial"/>
          <w:sz w:val="20"/>
          <w:szCs w:val="20"/>
        </w:rPr>
      </w:pPr>
      <w:r w:rsidRPr="00FC084B">
        <w:rPr>
          <w:rFonts w:ascii="NewsGoth BT" w:hAnsi="NewsGoth BT" w:cs="Arial"/>
          <w:sz w:val="20"/>
          <w:szCs w:val="20"/>
        </w:rPr>
        <w:t>20</w:t>
      </w:r>
      <w:r>
        <w:rPr>
          <w:rFonts w:ascii="NewsGoth BT" w:hAnsi="NewsGoth BT" w:cs="Arial"/>
          <w:sz w:val="20"/>
          <w:szCs w:val="20"/>
        </w:rPr>
        <w:t>% of their childcare costs, and</w:t>
      </w:r>
    </w:p>
    <w:p w:rsidR="00DA1DD0" w:rsidRPr="00FC084B" w:rsidRDefault="00DA1DD0" w:rsidP="00BC1501">
      <w:pPr>
        <w:pStyle w:val="ListParagraph"/>
        <w:numPr>
          <w:ilvl w:val="0"/>
          <w:numId w:val="1"/>
        </w:numPr>
        <w:rPr>
          <w:rFonts w:ascii="NewsGoth BT" w:hAnsi="NewsGoth BT" w:cs="Arial"/>
          <w:sz w:val="20"/>
          <w:szCs w:val="20"/>
        </w:rPr>
      </w:pPr>
      <w:r w:rsidRPr="00FC084B">
        <w:rPr>
          <w:rFonts w:ascii="NewsGoth BT" w:hAnsi="NewsGoth BT" w:cs="Arial"/>
          <w:sz w:val="20"/>
          <w:szCs w:val="20"/>
        </w:rPr>
        <w:t>£1,200</w:t>
      </w:r>
      <w:r>
        <w:rPr>
          <w:rFonts w:ascii="NewsGoth BT" w:hAnsi="NewsGoth BT" w:cs="Arial"/>
          <w:sz w:val="20"/>
          <w:szCs w:val="20"/>
        </w:rPr>
        <w:t>.</w:t>
      </w:r>
    </w:p>
    <w:p w:rsidR="00DA1DD0" w:rsidRDefault="00DA1DD0" w:rsidP="00FC084B">
      <w:pPr>
        <w:rPr>
          <w:rFonts w:ascii="NewsGoth BT" w:hAnsi="NewsGoth BT" w:cs="Arial"/>
          <w:sz w:val="20"/>
          <w:szCs w:val="20"/>
        </w:rPr>
      </w:pPr>
      <w:r w:rsidRPr="00FC084B">
        <w:rPr>
          <w:rFonts w:ascii="NewsGoth BT" w:hAnsi="NewsGoth BT" w:cs="Arial"/>
          <w:sz w:val="20"/>
          <w:szCs w:val="20"/>
        </w:rPr>
        <w:t xml:space="preserve">The above amounts are per child </w:t>
      </w:r>
      <w:r>
        <w:rPr>
          <w:rFonts w:ascii="NewsGoth BT" w:hAnsi="NewsGoth BT" w:cs="Arial"/>
          <w:sz w:val="20"/>
          <w:szCs w:val="20"/>
        </w:rPr>
        <w:t>and the</w:t>
      </w:r>
      <w:r w:rsidRPr="00FC084B">
        <w:rPr>
          <w:rFonts w:ascii="NewsGoth BT" w:hAnsi="NewsGoth BT" w:cs="Arial"/>
          <w:sz w:val="20"/>
          <w:szCs w:val="20"/>
        </w:rPr>
        <w:t xml:space="preserve"> new system will be ph</w:t>
      </w:r>
      <w:r>
        <w:rPr>
          <w:rFonts w:ascii="NewsGoth BT" w:hAnsi="NewsGoth BT" w:cs="Arial"/>
          <w:sz w:val="20"/>
          <w:szCs w:val="20"/>
        </w:rPr>
        <w:t>ased in from Autumn 2015 to replace the childcare vouchers scheme.</w:t>
      </w:r>
    </w:p>
    <w:p w:rsidR="00DA1DD0" w:rsidRPr="009408D2" w:rsidRDefault="00DA1DD0" w:rsidP="00FC084B">
      <w:pPr>
        <w:pStyle w:val="NormalWeb"/>
        <w:rPr>
          <w:rFonts w:ascii="NewsGoth BT" w:hAnsi="NewsGoth BT"/>
          <w:sz w:val="20"/>
          <w:szCs w:val="20"/>
          <w:u w:val="single"/>
        </w:rPr>
      </w:pPr>
      <w:r w:rsidRPr="00FC084B">
        <w:rPr>
          <w:rStyle w:val="Strong"/>
          <w:rFonts w:ascii="NewsGoth BT" w:hAnsi="NewsGoth BT" w:cs="Arial"/>
          <w:sz w:val="20"/>
          <w:szCs w:val="20"/>
        </w:rPr>
        <w:t>Employment Allowance</w:t>
      </w:r>
      <w:r>
        <w:rPr>
          <w:rStyle w:val="Strong"/>
          <w:rFonts w:ascii="NewsGoth BT" w:hAnsi="NewsGoth BT" w:cs="Arial"/>
          <w:sz w:val="20"/>
          <w:szCs w:val="20"/>
        </w:rPr>
        <w:t xml:space="preserve"> of £2,0</w:t>
      </w:r>
      <w:r w:rsidRPr="00FC084B">
        <w:rPr>
          <w:rStyle w:val="Strong"/>
          <w:rFonts w:ascii="NewsGoth BT" w:hAnsi="NewsGoth BT" w:cs="Arial"/>
          <w:sz w:val="20"/>
          <w:szCs w:val="20"/>
        </w:rPr>
        <w:t xml:space="preserve">00 </w:t>
      </w:r>
      <w:r>
        <w:rPr>
          <w:rStyle w:val="Strong"/>
          <w:rFonts w:ascii="NewsGoth BT" w:hAnsi="NewsGoth BT" w:cs="Arial"/>
          <w:sz w:val="20"/>
          <w:szCs w:val="20"/>
        </w:rPr>
        <w:t>for National Insu</w:t>
      </w:r>
      <w:r w:rsidRPr="00FC084B">
        <w:rPr>
          <w:rStyle w:val="Strong"/>
          <w:rFonts w:ascii="NewsGoth BT" w:hAnsi="NewsGoth BT" w:cs="Arial"/>
          <w:sz w:val="20"/>
          <w:szCs w:val="20"/>
        </w:rPr>
        <w:t>rance</w:t>
      </w:r>
      <w:r>
        <w:rPr>
          <w:rFonts w:ascii="NewsGoth BT" w:hAnsi="NewsGoth BT"/>
          <w:sz w:val="20"/>
          <w:szCs w:val="20"/>
          <w:u w:val="single"/>
        </w:rPr>
        <w:br/>
      </w:r>
      <w:r w:rsidRPr="00FC084B">
        <w:rPr>
          <w:rFonts w:ascii="NewsGoth BT" w:hAnsi="NewsGoth BT" w:cs="Arial"/>
          <w:sz w:val="20"/>
          <w:szCs w:val="20"/>
        </w:rPr>
        <w:t>From April 2014, all business and charities will be eligible for a new £2,000 Employment Allowance to set off against their employers’ (secondary) nat</w:t>
      </w:r>
      <w:r>
        <w:rPr>
          <w:rFonts w:ascii="NewsGoth BT" w:hAnsi="NewsGoth BT" w:cs="Arial"/>
          <w:sz w:val="20"/>
          <w:szCs w:val="20"/>
        </w:rPr>
        <w:t xml:space="preserve">ional insurance contributions. </w:t>
      </w:r>
      <w:r w:rsidRPr="00FC084B">
        <w:rPr>
          <w:rFonts w:ascii="NewsGoth BT" w:hAnsi="NewsGoth BT" w:cs="Arial"/>
          <w:sz w:val="20"/>
          <w:szCs w:val="20"/>
        </w:rPr>
        <w:t>Up to 1.25m employers will be affected with 450,000 having their employer NIC fully covered by the allowance.</w:t>
      </w:r>
    </w:p>
    <w:p w:rsidR="00DA1DD0" w:rsidRPr="00BC1501" w:rsidRDefault="00DA1DD0" w:rsidP="00BC1501">
      <w:pPr>
        <w:pStyle w:val="NormalWeb"/>
        <w:rPr>
          <w:rFonts w:ascii="NewsGoth BT" w:hAnsi="NewsGoth BT"/>
          <w:sz w:val="20"/>
          <w:szCs w:val="20"/>
        </w:rPr>
      </w:pPr>
      <w:r w:rsidRPr="00FC084B">
        <w:rPr>
          <w:rFonts w:ascii="NewsGoth BT" w:hAnsi="NewsGoth BT" w:cs="Arial"/>
          <w:sz w:val="20"/>
          <w:szCs w:val="20"/>
        </w:rPr>
        <w:t>The Employment Allowance will be introduced with effect from 6 April 2014, delivered through standard payroll software and HMRC’s real time information (RTI) system. It is intended that the system will be simple to administer with employers notifying their eligibility through normal PAYE processes.</w:t>
      </w:r>
    </w:p>
    <w:p w:rsidR="00DA1DD0" w:rsidRDefault="00DA1DD0" w:rsidP="009408D2">
      <w:pPr>
        <w:rPr>
          <w:rFonts w:ascii="NewsGoth BT" w:hAnsi="NewsGoth BT" w:cs="Arial"/>
          <w:b/>
          <w:sz w:val="20"/>
          <w:szCs w:val="20"/>
        </w:rPr>
      </w:pPr>
      <w:r>
        <w:rPr>
          <w:rFonts w:ascii="NewsGoth BT" w:hAnsi="NewsGoth BT" w:cs="Arial"/>
          <w:b/>
          <w:sz w:val="20"/>
          <w:szCs w:val="20"/>
        </w:rPr>
        <w:br w:type="page"/>
      </w:r>
      <w:r w:rsidRPr="009408D2">
        <w:rPr>
          <w:rFonts w:ascii="NewsGoth BT" w:hAnsi="NewsGoth BT" w:cs="Arial"/>
          <w:b/>
          <w:sz w:val="20"/>
          <w:szCs w:val="20"/>
        </w:rPr>
        <w:t>Pensions annual and lifetime allowance</w:t>
      </w:r>
    </w:p>
    <w:p w:rsidR="00DA1DD0" w:rsidRDefault="00DA1DD0" w:rsidP="009408D2">
      <w:pPr>
        <w:rPr>
          <w:rFonts w:ascii="NewsGoth BT" w:hAnsi="NewsGoth BT" w:cs="Arial"/>
          <w:sz w:val="20"/>
          <w:szCs w:val="20"/>
        </w:rPr>
      </w:pPr>
      <w:r w:rsidRPr="009408D2">
        <w:rPr>
          <w:rFonts w:ascii="NewsGoth BT" w:hAnsi="NewsGoth BT" w:cs="Arial"/>
          <w:sz w:val="20"/>
          <w:szCs w:val="20"/>
        </w:rPr>
        <w:t>There are no limits to how much can be saved in a registered pension scheme, but there is a limit on the tax relief. The annual allowance, which is the total amount of an individual’s tax-relieved annual pension savings, including employer contributions, currently stands at £50,000. From 2014/15 onwards, this will be reduced to £40,000.The lifetime allowance is the overall limit on the total amount of tax relieved pension savings that a person can make in his lifetime. This has been set at £1.5m</w:t>
      </w:r>
      <w:r>
        <w:rPr>
          <w:rFonts w:ascii="NewsGoth BT" w:hAnsi="NewsGoth BT" w:cs="Arial"/>
          <w:sz w:val="20"/>
          <w:szCs w:val="20"/>
        </w:rPr>
        <w:t xml:space="preserve"> </w:t>
      </w:r>
      <w:r w:rsidRPr="009408D2">
        <w:rPr>
          <w:rFonts w:ascii="NewsGoth BT" w:hAnsi="NewsGoth BT" w:cs="Arial"/>
          <w:sz w:val="20"/>
          <w:szCs w:val="20"/>
        </w:rPr>
        <w:t>from 2012/13 onwards, but will be reduced to £1.25m from 2014/15 onwards.</w:t>
      </w:r>
    </w:p>
    <w:p w:rsidR="00DA1DD0" w:rsidRDefault="00DA1DD0" w:rsidP="009408D2">
      <w:pPr>
        <w:rPr>
          <w:rFonts w:ascii="NewsGoth BT" w:hAnsi="NewsGoth BT" w:cs="Arial"/>
          <w:sz w:val="20"/>
          <w:szCs w:val="20"/>
        </w:rPr>
      </w:pPr>
    </w:p>
    <w:p w:rsidR="00DA1DD0" w:rsidRDefault="00DA1DD0" w:rsidP="007855DE">
      <w:pPr>
        <w:shd w:val="clear" w:color="auto" w:fill="FFFFFF"/>
        <w:spacing w:after="168"/>
        <w:rPr>
          <w:rFonts w:ascii="NewsGoth BT" w:hAnsi="NewsGoth BT" w:cs="Arial"/>
          <w:sz w:val="20"/>
          <w:szCs w:val="20"/>
          <w:lang w:eastAsia="en-GB"/>
        </w:rPr>
      </w:pPr>
      <w:r w:rsidRPr="007855DE">
        <w:rPr>
          <w:rFonts w:ascii="NewsGoth BT" w:hAnsi="NewsGoth BT" w:cs="Arial"/>
          <w:b/>
          <w:sz w:val="20"/>
          <w:szCs w:val="20"/>
          <w:lang w:eastAsia="en-GB"/>
        </w:rPr>
        <w:t>Cash basis for small unincorporated businesses</w:t>
      </w:r>
      <w:r>
        <w:rPr>
          <w:rFonts w:ascii="NewsGoth BT" w:hAnsi="NewsGoth BT" w:cs="Arial"/>
          <w:b/>
          <w:sz w:val="20"/>
          <w:szCs w:val="20"/>
          <w:lang w:eastAsia="en-GB"/>
        </w:rPr>
        <w:br/>
      </w:r>
      <w:r w:rsidRPr="007855DE">
        <w:rPr>
          <w:rFonts w:ascii="NewsGoth BT" w:hAnsi="NewsGoth BT" w:cs="Arial"/>
          <w:sz w:val="20"/>
          <w:szCs w:val="20"/>
          <w:lang w:eastAsia="en-GB"/>
        </w:rPr>
        <w:t xml:space="preserve">An unincorporated business with a turnover beneath the VAT registration threshold will be able to start accounting for their income and expenses using a simplified cash-based regime. The government intention is to link the cash accounting regime to the VAT registration threshold and the </w:t>
      </w:r>
      <w:r>
        <w:rPr>
          <w:rFonts w:ascii="NewsGoth BT" w:hAnsi="NewsGoth BT" w:cs="Arial"/>
          <w:sz w:val="20"/>
          <w:szCs w:val="20"/>
          <w:lang w:eastAsia="en-GB"/>
        </w:rPr>
        <w:t>‘</w:t>
      </w:r>
      <w:r w:rsidRPr="007855DE">
        <w:rPr>
          <w:rFonts w:ascii="NewsGoth BT" w:hAnsi="NewsGoth BT" w:cs="Arial"/>
          <w:sz w:val="20"/>
          <w:szCs w:val="20"/>
          <w:lang w:eastAsia="en-GB"/>
        </w:rPr>
        <w:t>three line account</w:t>
      </w:r>
      <w:r>
        <w:rPr>
          <w:rFonts w:ascii="NewsGoth BT" w:hAnsi="NewsGoth BT" w:cs="Arial"/>
          <w:sz w:val="20"/>
          <w:szCs w:val="20"/>
          <w:lang w:eastAsia="en-GB"/>
        </w:rPr>
        <w:t>’</w:t>
      </w:r>
      <w:r w:rsidRPr="007855DE">
        <w:rPr>
          <w:rFonts w:ascii="NewsGoth BT" w:hAnsi="NewsGoth BT" w:cs="Arial"/>
          <w:sz w:val="20"/>
          <w:szCs w:val="20"/>
          <w:lang w:eastAsia="en-GB"/>
        </w:rPr>
        <w:t xml:space="preserve"> limit in inco</w:t>
      </w:r>
      <w:r>
        <w:rPr>
          <w:rFonts w:ascii="NewsGoth BT" w:hAnsi="NewsGoth BT" w:cs="Arial"/>
          <w:sz w:val="20"/>
          <w:szCs w:val="20"/>
          <w:lang w:eastAsia="en-GB"/>
        </w:rPr>
        <w:t>me tax self-assessment returns.</w:t>
      </w:r>
    </w:p>
    <w:p w:rsidR="00DA1DD0" w:rsidRDefault="00DA1DD0" w:rsidP="007855DE">
      <w:pPr>
        <w:shd w:val="clear" w:color="auto" w:fill="FFFFFF"/>
        <w:spacing w:after="168"/>
        <w:rPr>
          <w:rFonts w:ascii="NewsGoth BT" w:hAnsi="NewsGoth BT" w:cs="Arial"/>
          <w:sz w:val="20"/>
          <w:szCs w:val="20"/>
          <w:lang w:eastAsia="en-GB"/>
        </w:rPr>
      </w:pPr>
      <w:r>
        <w:rPr>
          <w:rFonts w:ascii="NewsGoth BT" w:hAnsi="NewsGoth BT" w:cs="Arial"/>
          <w:sz w:val="20"/>
          <w:szCs w:val="20"/>
          <w:lang w:eastAsia="en-GB"/>
        </w:rPr>
        <w:t xml:space="preserve">To be eligible for the scheme </w:t>
      </w:r>
      <w:r w:rsidRPr="007855DE">
        <w:rPr>
          <w:rFonts w:ascii="NewsGoth BT" w:hAnsi="NewsGoth BT" w:cs="Arial"/>
          <w:sz w:val="20"/>
          <w:szCs w:val="20"/>
          <w:lang w:eastAsia="en-GB"/>
        </w:rPr>
        <w:t xml:space="preserve">total receipts </w:t>
      </w:r>
      <w:r>
        <w:rPr>
          <w:rFonts w:ascii="NewsGoth BT" w:hAnsi="NewsGoth BT" w:cs="Arial"/>
          <w:sz w:val="20"/>
          <w:szCs w:val="20"/>
          <w:lang w:eastAsia="en-GB"/>
        </w:rPr>
        <w:t xml:space="preserve">need to be </w:t>
      </w:r>
      <w:r w:rsidRPr="007855DE">
        <w:rPr>
          <w:rFonts w:ascii="NewsGoth BT" w:hAnsi="NewsGoth BT" w:cs="Arial"/>
          <w:sz w:val="20"/>
          <w:szCs w:val="20"/>
          <w:lang w:eastAsia="en-GB"/>
        </w:rPr>
        <w:t>less than the amount of t</w:t>
      </w:r>
      <w:r>
        <w:rPr>
          <w:rFonts w:ascii="NewsGoth BT" w:hAnsi="NewsGoth BT" w:cs="Arial"/>
          <w:sz w:val="20"/>
          <w:szCs w:val="20"/>
          <w:lang w:eastAsia="en-GB"/>
        </w:rPr>
        <w:t>he VAT registration threshold.  C</w:t>
      </w:r>
      <w:r w:rsidRPr="007855DE">
        <w:rPr>
          <w:rFonts w:ascii="NewsGoth BT" w:hAnsi="NewsGoth BT" w:cs="Arial"/>
          <w:sz w:val="20"/>
          <w:szCs w:val="20"/>
          <w:lang w:eastAsia="en-GB"/>
        </w:rPr>
        <w:t>ash accounting can be used by individual or partnership that meet the above size criteria and are not excluded person or trade.</w:t>
      </w:r>
      <w:r>
        <w:rPr>
          <w:rFonts w:ascii="NewsGoth BT" w:hAnsi="NewsGoth BT" w:cs="Arial"/>
          <w:sz w:val="20"/>
          <w:szCs w:val="20"/>
          <w:lang w:eastAsia="en-GB"/>
        </w:rPr>
        <w:t xml:space="preserve"> There are various exclusions to the scheme, most notable Limited Liability Partnerships.</w:t>
      </w:r>
    </w:p>
    <w:p w:rsidR="00DA1DD0" w:rsidRPr="007855DE" w:rsidRDefault="00DA1DD0" w:rsidP="00F31BDE">
      <w:pPr>
        <w:shd w:val="clear" w:color="auto" w:fill="FFFFFF"/>
        <w:spacing w:after="168"/>
        <w:rPr>
          <w:rFonts w:ascii="NewsGoth BT" w:hAnsi="NewsGoth BT" w:cs="Arial"/>
          <w:sz w:val="20"/>
          <w:szCs w:val="20"/>
          <w:lang w:eastAsia="en-GB"/>
        </w:rPr>
      </w:pPr>
      <w:r w:rsidRPr="007855DE">
        <w:rPr>
          <w:rFonts w:ascii="NewsGoth BT" w:hAnsi="NewsGoth BT" w:cs="Arial"/>
          <w:sz w:val="20"/>
          <w:szCs w:val="20"/>
          <w:lang w:eastAsia="en-GB"/>
        </w:rPr>
        <w:t>In essence, under the cash basis regime, a business’s taxable profits will be the total amount of receipts less the total payments of allowable expenses, subject to adjustments required or authorised by law in calculating profits for income tax purposes. The regime includes a series of flat rate allowances for car expenses, use</w:t>
      </w:r>
      <w:r>
        <w:rPr>
          <w:rFonts w:ascii="NewsGoth BT" w:hAnsi="NewsGoth BT" w:cs="Arial"/>
          <w:sz w:val="20"/>
          <w:szCs w:val="20"/>
          <w:lang w:eastAsia="en-GB"/>
        </w:rPr>
        <w:t xml:space="preserve"> of home and interest payments.</w:t>
      </w:r>
    </w:p>
    <w:p w:rsidR="00DA1DD0" w:rsidRPr="002E1B55" w:rsidRDefault="00DA1DD0" w:rsidP="002E1B55">
      <w:pPr>
        <w:rPr>
          <w:rFonts w:ascii="NewsGoth BT" w:hAnsi="NewsGoth BT"/>
          <w:b/>
          <w:iCs/>
          <w:sz w:val="20"/>
          <w:szCs w:val="20"/>
        </w:rPr>
      </w:pPr>
      <w:r w:rsidRPr="002E1B55">
        <w:rPr>
          <w:rFonts w:ascii="NewsGoth BT" w:hAnsi="NewsGoth BT"/>
          <w:b/>
          <w:iCs/>
          <w:sz w:val="20"/>
          <w:szCs w:val="20"/>
        </w:rPr>
        <w:t>Seed Enterprise Investment Schemes (SEIS)</w:t>
      </w:r>
    </w:p>
    <w:p w:rsidR="00DA1DD0" w:rsidRDefault="00DA1DD0" w:rsidP="002E1B55">
      <w:pPr>
        <w:rPr>
          <w:rFonts w:ascii="NewsGoth BT" w:hAnsi="NewsGoth BT"/>
          <w:b/>
          <w:iCs/>
          <w:sz w:val="20"/>
          <w:szCs w:val="20"/>
        </w:rPr>
      </w:pPr>
      <w:r>
        <w:rPr>
          <w:rFonts w:ascii="NewsGoth BT" w:hAnsi="NewsGoth BT"/>
          <w:iCs/>
          <w:sz w:val="20"/>
          <w:szCs w:val="20"/>
        </w:rPr>
        <w:t>The Seed Enterprise Investment Schemes (SEIS) was originally announced in the 2012 Budget and included within the UK tax provisions from 6 April 2012. The scheme offers would-be investors incredibly generous tax breaks for investing in small, start-up type businesses.</w:t>
      </w:r>
    </w:p>
    <w:p w:rsidR="00DA1DD0" w:rsidRDefault="00DA1DD0" w:rsidP="002E1B55">
      <w:pPr>
        <w:rPr>
          <w:rFonts w:ascii="NewsGoth BT" w:hAnsi="NewsGoth BT"/>
          <w:iCs/>
          <w:sz w:val="20"/>
          <w:szCs w:val="20"/>
        </w:rPr>
      </w:pPr>
    </w:p>
    <w:p w:rsidR="00DA1DD0" w:rsidRDefault="00DA1DD0" w:rsidP="002E1B55">
      <w:pPr>
        <w:rPr>
          <w:rFonts w:ascii="NewsGoth BT" w:hAnsi="NewsGoth BT"/>
          <w:bCs/>
          <w:sz w:val="20"/>
          <w:szCs w:val="20"/>
        </w:rPr>
      </w:pPr>
      <w:r>
        <w:rPr>
          <w:rFonts w:ascii="NewsGoth BT" w:hAnsi="NewsGoth BT"/>
          <w:bCs/>
          <w:sz w:val="20"/>
          <w:szCs w:val="20"/>
        </w:rPr>
        <w:t>Budget 2013 extends the capital gains tax deferral relief provision so that deferral relief is available on 50% of a capital gains realised on the disposal of ANY asset during the year ended 5 April 2014 which is reinvested into an SEIS investment, up to a limit of £50,000.</w:t>
      </w:r>
    </w:p>
    <w:p w:rsidR="00DA1DD0" w:rsidRDefault="00DA1DD0" w:rsidP="002E1B55">
      <w:pPr>
        <w:rPr>
          <w:rFonts w:ascii="NewsGoth BT" w:hAnsi="NewsGoth BT"/>
          <w:bCs/>
          <w:sz w:val="20"/>
          <w:szCs w:val="20"/>
        </w:rPr>
      </w:pPr>
    </w:p>
    <w:p w:rsidR="00DA1DD0" w:rsidRDefault="00DA1DD0" w:rsidP="002E1B55">
      <w:pPr>
        <w:rPr>
          <w:rFonts w:ascii="NewsGoth BT" w:hAnsi="NewsGoth BT"/>
          <w:bCs/>
          <w:sz w:val="20"/>
          <w:szCs w:val="20"/>
        </w:rPr>
      </w:pPr>
      <w:r w:rsidRPr="002E1B55">
        <w:rPr>
          <w:rFonts w:ascii="NewsGoth BT" w:hAnsi="NewsGoth BT"/>
          <w:bCs/>
          <w:sz w:val="20"/>
          <w:szCs w:val="20"/>
        </w:rPr>
        <w:t xml:space="preserve">Also </w:t>
      </w:r>
      <w:r>
        <w:rPr>
          <w:rFonts w:ascii="NewsGoth BT" w:hAnsi="NewsGoth BT"/>
          <w:bCs/>
          <w:sz w:val="20"/>
          <w:szCs w:val="20"/>
        </w:rPr>
        <w:t>the definition of companies eligible to participate in the scheme will be extended with effect from 6 April 2013. Previously, a company had to be ‘independent’, i.e. mot under the control of another company. The Budget releases the restriction slightly.</w:t>
      </w:r>
      <w:r>
        <w:rPr>
          <w:rFonts w:ascii="NewsGoth BT" w:hAnsi="NewsGoth BT"/>
          <w:bCs/>
          <w:sz w:val="20"/>
          <w:szCs w:val="20"/>
        </w:rPr>
        <w:br/>
      </w:r>
      <w:r>
        <w:rPr>
          <w:rFonts w:ascii="NewsGoth BT" w:hAnsi="NewsGoth BT"/>
          <w:bCs/>
          <w:sz w:val="20"/>
          <w:szCs w:val="20"/>
        </w:rPr>
        <w:br/>
      </w:r>
      <w:r w:rsidRPr="00A03AD6">
        <w:rPr>
          <w:rFonts w:ascii="NewsGoth BT" w:hAnsi="NewsGoth BT"/>
          <w:b/>
          <w:bCs/>
          <w:sz w:val="20"/>
          <w:szCs w:val="20"/>
        </w:rPr>
        <w:t>Loans to participators</w:t>
      </w:r>
    </w:p>
    <w:p w:rsidR="00DA1DD0" w:rsidRPr="00A03AD6" w:rsidRDefault="00DA1DD0" w:rsidP="00A03AD6">
      <w:pPr>
        <w:rPr>
          <w:rFonts w:ascii="NewsGoth BT" w:hAnsi="NewsGoth BT" w:cs="Arial"/>
          <w:sz w:val="20"/>
          <w:szCs w:val="20"/>
        </w:rPr>
      </w:pPr>
      <w:r>
        <w:rPr>
          <w:rFonts w:ascii="NewsGoth BT" w:hAnsi="NewsGoth BT" w:cs="Arial"/>
          <w:sz w:val="20"/>
          <w:szCs w:val="20"/>
        </w:rPr>
        <w:t>L</w:t>
      </w:r>
      <w:r w:rsidRPr="00A03AD6">
        <w:rPr>
          <w:rFonts w:ascii="NewsGoth BT" w:hAnsi="NewsGoth BT" w:cs="Arial"/>
          <w:sz w:val="20"/>
          <w:szCs w:val="20"/>
        </w:rPr>
        <w:t>oans from close companies to participators, specifically in respect of payments made via an intermediary such as a</w:t>
      </w:r>
      <w:r>
        <w:rPr>
          <w:rFonts w:ascii="NewsGoth BT" w:hAnsi="NewsGoth BT" w:cs="Arial"/>
          <w:sz w:val="20"/>
          <w:szCs w:val="20"/>
        </w:rPr>
        <w:t xml:space="preserve"> partnership or trust to avoid a tax charge will fall within the new legislation.</w:t>
      </w:r>
    </w:p>
    <w:p w:rsidR="00DA1DD0" w:rsidRPr="00A03AD6" w:rsidRDefault="00DA1DD0" w:rsidP="00A03AD6">
      <w:pPr>
        <w:rPr>
          <w:rFonts w:ascii="NewsGoth BT" w:hAnsi="NewsGoth BT" w:cs="Arial"/>
          <w:sz w:val="20"/>
          <w:szCs w:val="20"/>
        </w:rPr>
      </w:pPr>
    </w:p>
    <w:p w:rsidR="00DA1DD0" w:rsidRPr="00A03AD6" w:rsidRDefault="00DA1DD0" w:rsidP="00A03AD6">
      <w:pPr>
        <w:rPr>
          <w:rFonts w:ascii="NewsGoth BT" w:hAnsi="NewsGoth BT" w:cs="Arial"/>
          <w:sz w:val="20"/>
          <w:szCs w:val="20"/>
        </w:rPr>
      </w:pPr>
      <w:r w:rsidRPr="00A03AD6">
        <w:rPr>
          <w:rFonts w:ascii="NewsGoth BT" w:hAnsi="NewsGoth BT" w:cs="Arial"/>
          <w:sz w:val="20"/>
          <w:szCs w:val="20"/>
        </w:rPr>
        <w:t>The Government has introduced three changes in order to:</w:t>
      </w:r>
    </w:p>
    <w:p w:rsidR="00DA1DD0" w:rsidRPr="00A03AD6" w:rsidRDefault="00DA1DD0" w:rsidP="00A03AD6">
      <w:pPr>
        <w:rPr>
          <w:rFonts w:ascii="NewsGoth BT" w:hAnsi="NewsGoth BT" w:cs="Arial"/>
          <w:sz w:val="20"/>
          <w:szCs w:val="20"/>
        </w:rPr>
      </w:pPr>
    </w:p>
    <w:p w:rsidR="00DA1DD0" w:rsidRPr="00A03AD6" w:rsidRDefault="00DA1DD0" w:rsidP="00BC1501">
      <w:pPr>
        <w:pStyle w:val="ListParagraph"/>
        <w:numPr>
          <w:ilvl w:val="0"/>
          <w:numId w:val="4"/>
        </w:numPr>
        <w:spacing w:after="0"/>
        <w:ind w:left="567" w:hanging="567"/>
        <w:rPr>
          <w:rFonts w:ascii="NewsGoth BT" w:hAnsi="NewsGoth BT" w:cs="Arial"/>
          <w:sz w:val="20"/>
          <w:szCs w:val="20"/>
        </w:rPr>
      </w:pPr>
      <w:r>
        <w:rPr>
          <w:rFonts w:ascii="NewsGoth BT" w:hAnsi="NewsGoth BT" w:cs="Arial"/>
          <w:sz w:val="20"/>
          <w:szCs w:val="20"/>
        </w:rPr>
        <w:t>p</w:t>
      </w:r>
      <w:r w:rsidRPr="00A03AD6">
        <w:rPr>
          <w:rFonts w:ascii="NewsGoth BT" w:hAnsi="NewsGoth BT" w:cs="Arial"/>
          <w:sz w:val="20"/>
          <w:szCs w:val="20"/>
        </w:rPr>
        <w:t>ut beyond doubt that loans via various intermediaries are within the scope of the charge</w:t>
      </w:r>
    </w:p>
    <w:p w:rsidR="00DA1DD0" w:rsidRPr="00A03AD6" w:rsidRDefault="00DA1DD0" w:rsidP="00BC1501">
      <w:pPr>
        <w:pStyle w:val="ListParagraph"/>
        <w:numPr>
          <w:ilvl w:val="0"/>
          <w:numId w:val="4"/>
        </w:numPr>
        <w:spacing w:after="0"/>
        <w:ind w:left="567" w:hanging="567"/>
        <w:rPr>
          <w:rFonts w:ascii="NewsGoth BT" w:hAnsi="NewsGoth BT" w:cs="Arial"/>
          <w:sz w:val="20"/>
          <w:szCs w:val="20"/>
        </w:rPr>
      </w:pPr>
      <w:r>
        <w:rPr>
          <w:rFonts w:ascii="NewsGoth BT" w:hAnsi="NewsGoth BT" w:cs="Arial"/>
          <w:sz w:val="20"/>
          <w:szCs w:val="20"/>
        </w:rPr>
        <w:t>b</w:t>
      </w:r>
      <w:r w:rsidRPr="00A03AD6">
        <w:rPr>
          <w:rFonts w:ascii="NewsGoth BT" w:hAnsi="NewsGoth BT" w:cs="Arial"/>
          <w:sz w:val="20"/>
          <w:szCs w:val="20"/>
        </w:rPr>
        <w:t>ring transfers of value other than loans within the scope of the charge when there is a corresponding receipt of value by the participator</w:t>
      </w:r>
    </w:p>
    <w:p w:rsidR="00DA1DD0" w:rsidRPr="00A03AD6" w:rsidRDefault="00DA1DD0" w:rsidP="00BC1501">
      <w:pPr>
        <w:pStyle w:val="ListParagraph"/>
        <w:numPr>
          <w:ilvl w:val="0"/>
          <w:numId w:val="4"/>
        </w:numPr>
        <w:spacing w:after="0"/>
        <w:ind w:left="567" w:hanging="567"/>
        <w:rPr>
          <w:rFonts w:ascii="NewsGoth BT" w:hAnsi="NewsGoth BT" w:cs="Arial"/>
          <w:sz w:val="20"/>
          <w:szCs w:val="20"/>
        </w:rPr>
      </w:pPr>
      <w:r>
        <w:rPr>
          <w:rFonts w:ascii="NewsGoth BT" w:hAnsi="NewsGoth BT" w:cs="Arial"/>
          <w:sz w:val="20"/>
          <w:szCs w:val="20"/>
        </w:rPr>
        <w:t>r</w:t>
      </w:r>
      <w:r w:rsidRPr="00A03AD6">
        <w:rPr>
          <w:rFonts w:ascii="NewsGoth BT" w:hAnsi="NewsGoth BT" w:cs="Arial"/>
          <w:sz w:val="20"/>
          <w:szCs w:val="20"/>
        </w:rPr>
        <w:t>einforce repayment rules so that only genuine repayments are given relief.</w:t>
      </w:r>
    </w:p>
    <w:p w:rsidR="00DA1DD0" w:rsidRPr="00A03AD6" w:rsidRDefault="00DA1DD0" w:rsidP="00A03AD6">
      <w:pPr>
        <w:rPr>
          <w:rFonts w:ascii="NewsGoth BT" w:hAnsi="NewsGoth BT" w:cs="Arial"/>
          <w:sz w:val="20"/>
          <w:szCs w:val="20"/>
        </w:rPr>
      </w:pPr>
    </w:p>
    <w:p w:rsidR="00DA1DD0" w:rsidRPr="00A03AD6" w:rsidRDefault="00DA1DD0" w:rsidP="00A03AD6">
      <w:pPr>
        <w:rPr>
          <w:rFonts w:ascii="NewsGoth BT" w:hAnsi="NewsGoth BT" w:cs="Arial"/>
          <w:sz w:val="20"/>
          <w:szCs w:val="20"/>
        </w:rPr>
      </w:pPr>
      <w:r w:rsidRPr="00A03AD6">
        <w:rPr>
          <w:rFonts w:ascii="NewsGoth BT" w:hAnsi="NewsGoth BT" w:cs="Arial"/>
          <w:sz w:val="20"/>
          <w:szCs w:val="20"/>
        </w:rPr>
        <w:t>Where there is an extraction of value from a close company and the value is transferred to a participator, there will be a 25</w:t>
      </w:r>
      <w:r>
        <w:rPr>
          <w:rFonts w:ascii="NewsGoth BT" w:hAnsi="NewsGoth BT" w:cs="Arial"/>
          <w:sz w:val="20"/>
          <w:szCs w:val="20"/>
        </w:rPr>
        <w:t>%</w:t>
      </w:r>
      <w:r w:rsidRPr="00A03AD6">
        <w:rPr>
          <w:rFonts w:ascii="NewsGoth BT" w:hAnsi="NewsGoth BT" w:cs="Arial"/>
          <w:sz w:val="20"/>
          <w:szCs w:val="20"/>
        </w:rPr>
        <w:t xml:space="preserve"> charge on the close company on the amount of the payment. There will be exceptions and relief if the value transferred is later returned to the close company.</w:t>
      </w:r>
      <w:r>
        <w:rPr>
          <w:rFonts w:ascii="NewsGoth BT" w:hAnsi="NewsGoth BT" w:cs="Arial"/>
          <w:sz w:val="20"/>
          <w:szCs w:val="20"/>
        </w:rPr>
        <w:t xml:space="preserve"> </w:t>
      </w:r>
      <w:r w:rsidRPr="00A03AD6">
        <w:rPr>
          <w:rFonts w:ascii="NewsGoth BT" w:hAnsi="NewsGoth BT" w:cs="Arial"/>
          <w:sz w:val="20"/>
          <w:szCs w:val="20"/>
        </w:rPr>
        <w:t xml:space="preserve">The new measures will apply to loans, payments, repayments and arrangements made on or after 20 March 2013. </w:t>
      </w:r>
    </w:p>
    <w:p w:rsidR="00DA1DD0" w:rsidRDefault="00DA1DD0" w:rsidP="002E1B55">
      <w:pPr>
        <w:rPr>
          <w:rFonts w:ascii="NewsGoth BT" w:hAnsi="NewsGoth BT"/>
          <w:bCs/>
          <w:sz w:val="20"/>
          <w:szCs w:val="20"/>
        </w:rPr>
      </w:pPr>
    </w:p>
    <w:p w:rsidR="00DA1DD0" w:rsidRPr="00A03AD6" w:rsidRDefault="00DA1DD0" w:rsidP="00A03AD6">
      <w:pPr>
        <w:rPr>
          <w:rFonts w:ascii="NewsGoth BT" w:hAnsi="NewsGoth BT" w:cs="Arial"/>
          <w:b/>
          <w:sz w:val="20"/>
          <w:szCs w:val="20"/>
          <w:lang w:eastAsia="en-GB"/>
        </w:rPr>
      </w:pPr>
      <w:r w:rsidRPr="00A03AD6">
        <w:rPr>
          <w:rFonts w:ascii="NewsGoth BT" w:hAnsi="NewsGoth BT" w:cs="Arial"/>
          <w:b/>
          <w:sz w:val="20"/>
          <w:szCs w:val="20"/>
          <w:lang w:eastAsia="en-GB"/>
        </w:rPr>
        <w:t>Annual Residential Property Tax (ARPT)</w:t>
      </w:r>
    </w:p>
    <w:p w:rsidR="00DA1DD0" w:rsidRPr="00A03AD6" w:rsidRDefault="00DA1DD0" w:rsidP="00A03AD6">
      <w:pPr>
        <w:rPr>
          <w:rFonts w:ascii="NewsGoth BT" w:hAnsi="NewsGoth BT" w:cs="Arial"/>
          <w:sz w:val="20"/>
          <w:szCs w:val="20"/>
          <w:lang w:eastAsia="en-GB"/>
        </w:rPr>
      </w:pPr>
      <w:r w:rsidRPr="00A03AD6">
        <w:rPr>
          <w:rFonts w:ascii="NewsGoth BT" w:hAnsi="NewsGoth BT" w:cs="Arial"/>
          <w:sz w:val="20"/>
          <w:szCs w:val="20"/>
          <w:lang w:eastAsia="en-GB"/>
        </w:rPr>
        <w:t>The Annual Residential Property Tax (ARPT) is a tax payable by a company, a partnership or collective investment vehicle (such as a unit trust or an open investment company), on a high value residential property (a 'dwelling').However, a company that owns property in its capacity as a trustee of a settlement is not included in ARPT although the beneficiary might</w:t>
      </w:r>
      <w:r>
        <w:rPr>
          <w:rFonts w:ascii="NewsGoth BT" w:hAnsi="NewsGoth BT" w:cs="Arial"/>
          <w:sz w:val="20"/>
          <w:szCs w:val="20"/>
          <w:lang w:eastAsia="en-GB"/>
        </w:rPr>
        <w:t xml:space="preserve"> be</w:t>
      </w:r>
      <w:r w:rsidRPr="00A03AD6">
        <w:rPr>
          <w:rFonts w:ascii="NewsGoth BT" w:hAnsi="NewsGoth BT" w:cs="Arial"/>
          <w:sz w:val="20"/>
          <w:szCs w:val="20"/>
          <w:lang w:eastAsia="en-GB"/>
        </w:rPr>
        <w:t xml:space="preserve">. </w:t>
      </w:r>
      <w:bookmarkStart w:id="0" w:name="1"/>
      <w:bookmarkEnd w:id="0"/>
      <w:r w:rsidRPr="00A03AD6">
        <w:rPr>
          <w:rFonts w:ascii="NewsGoth BT" w:hAnsi="NewsGoth BT" w:cs="Arial"/>
          <w:sz w:val="20"/>
          <w:szCs w:val="20"/>
          <w:lang w:eastAsia="en-GB"/>
        </w:rPr>
        <w:t>ARPT will start on 1 April 2013 and will be payable each year. ARPT would apply to a property if</w:t>
      </w:r>
      <w:r>
        <w:rPr>
          <w:rFonts w:ascii="NewsGoth BT" w:hAnsi="NewsGoth BT" w:cs="Arial"/>
          <w:sz w:val="20"/>
          <w:szCs w:val="20"/>
          <w:lang w:eastAsia="en-GB"/>
        </w:rPr>
        <w:t xml:space="preserve"> is</w:t>
      </w:r>
      <w:r w:rsidRPr="00A03AD6">
        <w:rPr>
          <w:rFonts w:ascii="NewsGoth BT" w:hAnsi="NewsGoth BT" w:cs="Arial"/>
          <w:sz w:val="20"/>
          <w:szCs w:val="20"/>
          <w:lang w:eastAsia="en-GB"/>
        </w:rPr>
        <w:t>:</w:t>
      </w:r>
    </w:p>
    <w:p w:rsidR="00DA1DD0" w:rsidRPr="00A03AD6" w:rsidRDefault="00DA1DD0" w:rsidP="00BC1501">
      <w:pPr>
        <w:numPr>
          <w:ilvl w:val="0"/>
          <w:numId w:val="5"/>
        </w:numPr>
        <w:spacing w:before="100" w:beforeAutospacing="1" w:after="100" w:afterAutospacing="1"/>
        <w:ind w:left="795"/>
        <w:rPr>
          <w:rFonts w:ascii="NewsGoth BT" w:hAnsi="NewsGoth BT" w:cs="Arial"/>
          <w:sz w:val="20"/>
          <w:szCs w:val="20"/>
          <w:lang w:eastAsia="en-GB"/>
        </w:rPr>
      </w:pPr>
      <w:r w:rsidRPr="00A03AD6">
        <w:rPr>
          <w:rFonts w:ascii="NewsGoth BT" w:hAnsi="NewsGoth BT" w:cs="Arial"/>
          <w:sz w:val="20"/>
          <w:szCs w:val="20"/>
          <w:lang w:eastAsia="en-GB"/>
        </w:rPr>
        <w:t xml:space="preserve">a dwelling </w:t>
      </w:r>
    </w:p>
    <w:p w:rsidR="00DA1DD0" w:rsidRPr="00A03AD6" w:rsidRDefault="00DA1DD0" w:rsidP="00BC1501">
      <w:pPr>
        <w:numPr>
          <w:ilvl w:val="0"/>
          <w:numId w:val="5"/>
        </w:numPr>
        <w:spacing w:before="100" w:beforeAutospacing="1" w:after="100" w:afterAutospacing="1"/>
        <w:ind w:left="795"/>
        <w:rPr>
          <w:rFonts w:ascii="NewsGoth BT" w:hAnsi="NewsGoth BT" w:cs="Arial"/>
          <w:sz w:val="20"/>
          <w:szCs w:val="20"/>
          <w:lang w:eastAsia="en-GB"/>
        </w:rPr>
      </w:pPr>
      <w:r w:rsidRPr="00A03AD6">
        <w:rPr>
          <w:rFonts w:ascii="NewsGoth BT" w:hAnsi="NewsGoth BT" w:cs="Arial"/>
          <w:sz w:val="20"/>
          <w:szCs w:val="20"/>
          <w:lang w:eastAsia="en-GB"/>
        </w:rPr>
        <w:t>in the UK</w:t>
      </w:r>
    </w:p>
    <w:p w:rsidR="00DA1DD0" w:rsidRPr="00A03AD6" w:rsidRDefault="00DA1DD0" w:rsidP="00BC1501">
      <w:pPr>
        <w:numPr>
          <w:ilvl w:val="0"/>
          <w:numId w:val="5"/>
        </w:numPr>
        <w:spacing w:before="100" w:beforeAutospacing="1" w:after="100" w:afterAutospacing="1"/>
        <w:ind w:left="795"/>
        <w:rPr>
          <w:rFonts w:ascii="NewsGoth BT" w:hAnsi="NewsGoth BT" w:cs="Arial"/>
          <w:sz w:val="20"/>
          <w:szCs w:val="20"/>
          <w:lang w:eastAsia="en-GB"/>
        </w:rPr>
      </w:pPr>
      <w:r w:rsidRPr="00A03AD6">
        <w:rPr>
          <w:rFonts w:ascii="NewsGoth BT" w:hAnsi="NewsGoth BT" w:cs="Arial"/>
          <w:sz w:val="20"/>
          <w:szCs w:val="20"/>
          <w:lang w:eastAsia="en-GB"/>
        </w:rPr>
        <w:t>was valued at £2m or more on 1 April 2012, or at acquisition if later</w:t>
      </w:r>
    </w:p>
    <w:p w:rsidR="00DA1DD0" w:rsidRPr="00A03AD6" w:rsidRDefault="00DA1DD0" w:rsidP="00BC1501">
      <w:pPr>
        <w:numPr>
          <w:ilvl w:val="0"/>
          <w:numId w:val="5"/>
        </w:numPr>
        <w:spacing w:before="100" w:beforeAutospacing="1" w:after="100" w:afterAutospacing="1"/>
        <w:ind w:left="795"/>
        <w:rPr>
          <w:rFonts w:ascii="NewsGoth BT" w:hAnsi="NewsGoth BT" w:cs="Arial"/>
          <w:sz w:val="20"/>
          <w:szCs w:val="20"/>
          <w:lang w:eastAsia="en-GB"/>
        </w:rPr>
      </w:pPr>
      <w:r>
        <w:rPr>
          <w:rFonts w:ascii="NewsGoth BT" w:hAnsi="NewsGoth BT" w:cs="Arial"/>
          <w:sz w:val="20"/>
          <w:szCs w:val="20"/>
          <w:lang w:eastAsia="en-GB"/>
        </w:rPr>
        <w:t>i</w:t>
      </w:r>
      <w:r w:rsidRPr="00A03AD6">
        <w:rPr>
          <w:rFonts w:ascii="NewsGoth BT" w:hAnsi="NewsGoth BT" w:cs="Arial"/>
          <w:sz w:val="20"/>
          <w:szCs w:val="20"/>
          <w:lang w:eastAsia="en-GB"/>
        </w:rPr>
        <w:t xml:space="preserve">s owned, completely or partly, by a company, a partnership where one of the partners is a company or a 'collective investment vehicle' </w:t>
      </w:r>
    </w:p>
    <w:p w:rsidR="00DA1DD0" w:rsidRDefault="00DA1DD0" w:rsidP="00A03AD6">
      <w:pPr>
        <w:rPr>
          <w:rFonts w:ascii="NewsGoth BT" w:hAnsi="NewsGoth BT" w:cs="Arial"/>
          <w:sz w:val="20"/>
          <w:szCs w:val="20"/>
          <w:lang w:eastAsia="en-GB"/>
        </w:rPr>
      </w:pPr>
      <w:r w:rsidRPr="00A03AD6">
        <w:rPr>
          <w:rFonts w:ascii="NewsGoth BT" w:hAnsi="NewsGoth BT" w:cs="Arial"/>
          <w:sz w:val="20"/>
          <w:szCs w:val="20"/>
          <w:lang w:eastAsia="en-GB"/>
        </w:rPr>
        <w:t>The amount of ARPT is worked out using a banding system based on the value of the property.</w:t>
      </w:r>
    </w:p>
    <w:p w:rsidR="00DA1DD0" w:rsidRDefault="00DA1DD0" w:rsidP="00A03AD6">
      <w:pPr>
        <w:rPr>
          <w:rFonts w:ascii="NewsGoth BT" w:hAnsi="NewsGoth BT" w:cs="Arial"/>
          <w:sz w:val="20"/>
          <w:szCs w:val="20"/>
          <w:lang w:eastAsia="en-GB"/>
        </w:rPr>
      </w:pPr>
    </w:p>
    <w:p w:rsidR="00DA1DD0" w:rsidRPr="00A03AD6" w:rsidRDefault="00DA1DD0" w:rsidP="00BC1501">
      <w:pPr>
        <w:pStyle w:val="ListParagraph"/>
        <w:numPr>
          <w:ilvl w:val="0"/>
          <w:numId w:val="6"/>
        </w:numPr>
        <w:rPr>
          <w:rFonts w:ascii="NewsGoth BT" w:hAnsi="NewsGoth BT" w:cs="Arial"/>
          <w:sz w:val="20"/>
          <w:szCs w:val="20"/>
          <w:lang w:eastAsia="en-GB"/>
        </w:rPr>
      </w:pPr>
      <w:r>
        <w:rPr>
          <w:rFonts w:ascii="NewsGoth BT" w:hAnsi="NewsGoth BT" w:cs="Arial"/>
          <w:sz w:val="20"/>
          <w:szCs w:val="20"/>
          <w:lang w:eastAsia="en-GB"/>
        </w:rPr>
        <w:t xml:space="preserve">Property value of £2m </w:t>
      </w:r>
      <w:r w:rsidRPr="00A03AD6">
        <w:rPr>
          <w:rFonts w:ascii="NewsGoth BT" w:hAnsi="NewsGoth BT" w:cs="Arial"/>
          <w:sz w:val="20"/>
          <w:szCs w:val="20"/>
          <w:lang w:eastAsia="en-GB"/>
        </w:rPr>
        <w:t>to £5m an annual tax charge of £15,000</w:t>
      </w:r>
    </w:p>
    <w:p w:rsidR="00DA1DD0" w:rsidRDefault="00DA1DD0" w:rsidP="00BC1501">
      <w:pPr>
        <w:pStyle w:val="ListParagraph"/>
        <w:numPr>
          <w:ilvl w:val="0"/>
          <w:numId w:val="6"/>
        </w:numPr>
        <w:rPr>
          <w:rFonts w:ascii="NewsGoth BT" w:hAnsi="NewsGoth BT" w:cs="Arial"/>
          <w:sz w:val="20"/>
          <w:szCs w:val="20"/>
          <w:lang w:eastAsia="en-GB"/>
        </w:rPr>
      </w:pPr>
      <w:r w:rsidRPr="00A03AD6">
        <w:rPr>
          <w:rFonts w:ascii="NewsGoth BT" w:hAnsi="NewsGoth BT" w:cs="Arial"/>
          <w:sz w:val="20"/>
          <w:szCs w:val="20"/>
          <w:lang w:eastAsia="en-GB"/>
        </w:rPr>
        <w:t>Property value of £5</w:t>
      </w:r>
      <w:r>
        <w:rPr>
          <w:rFonts w:ascii="NewsGoth BT" w:hAnsi="NewsGoth BT" w:cs="Arial"/>
          <w:sz w:val="20"/>
          <w:szCs w:val="20"/>
          <w:lang w:eastAsia="en-GB"/>
        </w:rPr>
        <w:t>m</w:t>
      </w:r>
      <w:r w:rsidRPr="00A03AD6">
        <w:rPr>
          <w:rFonts w:ascii="NewsGoth BT" w:hAnsi="NewsGoth BT" w:cs="Arial"/>
          <w:sz w:val="20"/>
          <w:szCs w:val="20"/>
          <w:lang w:eastAsia="en-GB"/>
        </w:rPr>
        <w:t xml:space="preserve"> to £10</w:t>
      </w:r>
      <w:r>
        <w:rPr>
          <w:rFonts w:ascii="NewsGoth BT" w:hAnsi="NewsGoth BT" w:cs="Arial"/>
          <w:sz w:val="20"/>
          <w:szCs w:val="20"/>
          <w:lang w:eastAsia="en-GB"/>
        </w:rPr>
        <w:t>m</w:t>
      </w:r>
      <w:r w:rsidRPr="00A03AD6">
        <w:rPr>
          <w:rFonts w:ascii="NewsGoth BT" w:hAnsi="NewsGoth BT" w:cs="Arial"/>
          <w:sz w:val="20"/>
          <w:szCs w:val="20"/>
          <w:lang w:eastAsia="en-GB"/>
        </w:rPr>
        <w:t xml:space="preserve"> an annual tax charge of £35,000</w:t>
      </w:r>
    </w:p>
    <w:p w:rsidR="00DA1DD0" w:rsidRDefault="00DA1DD0" w:rsidP="00BC1501">
      <w:pPr>
        <w:pStyle w:val="ListParagraph"/>
        <w:numPr>
          <w:ilvl w:val="0"/>
          <w:numId w:val="6"/>
        </w:numPr>
        <w:rPr>
          <w:rFonts w:ascii="NewsGoth BT" w:hAnsi="NewsGoth BT" w:cs="Arial"/>
          <w:sz w:val="20"/>
          <w:szCs w:val="20"/>
          <w:lang w:eastAsia="en-GB"/>
        </w:rPr>
      </w:pPr>
      <w:r w:rsidRPr="00A03AD6">
        <w:rPr>
          <w:rFonts w:ascii="NewsGoth BT" w:hAnsi="NewsGoth BT" w:cs="Arial"/>
          <w:sz w:val="20"/>
          <w:szCs w:val="20"/>
          <w:lang w:eastAsia="en-GB"/>
        </w:rPr>
        <w:t>Property value of £10</w:t>
      </w:r>
      <w:r>
        <w:rPr>
          <w:rFonts w:ascii="NewsGoth BT" w:hAnsi="NewsGoth BT" w:cs="Arial"/>
          <w:sz w:val="20"/>
          <w:szCs w:val="20"/>
          <w:lang w:eastAsia="en-GB"/>
        </w:rPr>
        <w:t>m</w:t>
      </w:r>
      <w:r w:rsidRPr="00A03AD6">
        <w:rPr>
          <w:rFonts w:ascii="NewsGoth BT" w:hAnsi="NewsGoth BT" w:cs="Arial"/>
          <w:sz w:val="20"/>
          <w:szCs w:val="20"/>
          <w:lang w:eastAsia="en-GB"/>
        </w:rPr>
        <w:t xml:space="preserve"> to £20</w:t>
      </w:r>
      <w:r>
        <w:rPr>
          <w:rFonts w:ascii="NewsGoth BT" w:hAnsi="NewsGoth BT" w:cs="Arial"/>
          <w:sz w:val="20"/>
          <w:szCs w:val="20"/>
          <w:lang w:eastAsia="en-GB"/>
        </w:rPr>
        <w:t>m</w:t>
      </w:r>
      <w:r w:rsidRPr="00A03AD6">
        <w:rPr>
          <w:rFonts w:ascii="NewsGoth BT" w:hAnsi="NewsGoth BT" w:cs="Arial"/>
          <w:sz w:val="20"/>
          <w:szCs w:val="20"/>
          <w:lang w:eastAsia="en-GB"/>
        </w:rPr>
        <w:t xml:space="preserve"> an annual tax charge of £70,000</w:t>
      </w:r>
    </w:p>
    <w:p w:rsidR="00DA1DD0" w:rsidRPr="00A03AD6" w:rsidRDefault="00DA1DD0" w:rsidP="00BC1501">
      <w:pPr>
        <w:pStyle w:val="ListParagraph"/>
        <w:numPr>
          <w:ilvl w:val="0"/>
          <w:numId w:val="6"/>
        </w:numPr>
        <w:rPr>
          <w:rFonts w:ascii="NewsGoth BT" w:hAnsi="NewsGoth BT" w:cs="Arial"/>
          <w:sz w:val="20"/>
          <w:szCs w:val="20"/>
          <w:lang w:eastAsia="en-GB"/>
        </w:rPr>
      </w:pPr>
      <w:r w:rsidRPr="00A03AD6">
        <w:rPr>
          <w:rFonts w:ascii="NewsGoth BT" w:hAnsi="NewsGoth BT" w:cs="Arial"/>
          <w:sz w:val="20"/>
          <w:szCs w:val="20"/>
          <w:lang w:eastAsia="en-GB"/>
        </w:rPr>
        <w:t>Property value of £20</w:t>
      </w:r>
      <w:r>
        <w:rPr>
          <w:rFonts w:ascii="NewsGoth BT" w:hAnsi="NewsGoth BT" w:cs="Arial"/>
          <w:sz w:val="20"/>
          <w:szCs w:val="20"/>
          <w:lang w:eastAsia="en-GB"/>
        </w:rPr>
        <w:t>m</w:t>
      </w:r>
      <w:r w:rsidRPr="00A03AD6">
        <w:rPr>
          <w:rFonts w:ascii="NewsGoth BT" w:hAnsi="NewsGoth BT" w:cs="Arial"/>
          <w:sz w:val="20"/>
          <w:szCs w:val="20"/>
          <w:lang w:eastAsia="en-GB"/>
        </w:rPr>
        <w:t xml:space="preserve"> or over an annual tax charge of £140,000</w:t>
      </w:r>
      <w:bookmarkStart w:id="1" w:name="3"/>
      <w:bookmarkEnd w:id="1"/>
      <w:r>
        <w:rPr>
          <w:rFonts w:ascii="NewsGoth BT" w:hAnsi="NewsGoth BT" w:cs="Arial"/>
          <w:sz w:val="20"/>
          <w:szCs w:val="20"/>
          <w:lang w:eastAsia="en-GB"/>
        </w:rPr>
        <w:t>.</w:t>
      </w:r>
    </w:p>
    <w:p w:rsidR="00DA1DD0" w:rsidRPr="00A03AD6" w:rsidRDefault="00DA1DD0" w:rsidP="00A03AD6">
      <w:pPr>
        <w:rPr>
          <w:rFonts w:ascii="NewsGoth BT" w:hAnsi="NewsGoth BT" w:cs="Arial"/>
          <w:sz w:val="20"/>
          <w:szCs w:val="20"/>
          <w:lang w:eastAsia="en-GB"/>
        </w:rPr>
      </w:pPr>
      <w:r w:rsidRPr="00A03AD6">
        <w:rPr>
          <w:rFonts w:ascii="NewsGoth BT" w:hAnsi="NewsGoth BT" w:cs="Arial"/>
          <w:sz w:val="20"/>
          <w:szCs w:val="20"/>
          <w:lang w:eastAsia="en-GB"/>
        </w:rPr>
        <w:t xml:space="preserve">Capital </w:t>
      </w:r>
      <w:r>
        <w:rPr>
          <w:rFonts w:ascii="NewsGoth BT" w:hAnsi="NewsGoth BT" w:cs="Arial"/>
          <w:sz w:val="20"/>
          <w:szCs w:val="20"/>
          <w:lang w:eastAsia="en-GB"/>
        </w:rPr>
        <w:t>g</w:t>
      </w:r>
      <w:r w:rsidRPr="00A03AD6">
        <w:rPr>
          <w:rFonts w:ascii="NewsGoth BT" w:hAnsi="NewsGoth BT" w:cs="Arial"/>
          <w:sz w:val="20"/>
          <w:szCs w:val="20"/>
          <w:lang w:eastAsia="en-GB"/>
        </w:rPr>
        <w:t>ain</w:t>
      </w:r>
      <w:r>
        <w:rPr>
          <w:rFonts w:ascii="NewsGoth BT" w:hAnsi="NewsGoth BT" w:cs="Arial"/>
          <w:sz w:val="20"/>
          <w:szCs w:val="20"/>
          <w:lang w:eastAsia="en-GB"/>
        </w:rPr>
        <w:t>s</w:t>
      </w:r>
      <w:r w:rsidRPr="00A03AD6">
        <w:rPr>
          <w:rFonts w:ascii="NewsGoth BT" w:hAnsi="NewsGoth BT" w:cs="Arial"/>
          <w:sz w:val="20"/>
          <w:szCs w:val="20"/>
          <w:lang w:eastAsia="en-GB"/>
        </w:rPr>
        <w:t xml:space="preserve"> tax will apply to disposal of high value UK residential property by a non-natural person from 6 April 2013. The rate of the CGT charge on these disposals will be 28%. Where the residential property was purchased before 6 April 2013 but disposed of after that date, the charge will apply only to that part of the gain that is accrued on or after 6 April 2013. The balance of any gain (i.e</w:t>
      </w:r>
      <w:r>
        <w:rPr>
          <w:rFonts w:ascii="NewsGoth BT" w:hAnsi="NewsGoth BT" w:cs="Arial"/>
          <w:sz w:val="20"/>
          <w:szCs w:val="20"/>
          <w:lang w:eastAsia="en-GB"/>
        </w:rPr>
        <w:t>.</w:t>
      </w:r>
      <w:r w:rsidRPr="00A03AD6">
        <w:rPr>
          <w:rFonts w:ascii="NewsGoth BT" w:hAnsi="NewsGoth BT" w:cs="Arial"/>
          <w:sz w:val="20"/>
          <w:szCs w:val="20"/>
          <w:lang w:eastAsia="en-GB"/>
        </w:rPr>
        <w:t xml:space="preserve"> the gain accrued before 6 April 2013) will continue to be treated as at present.</w:t>
      </w:r>
    </w:p>
    <w:p w:rsidR="00DA1DD0" w:rsidRPr="00A03AD6" w:rsidRDefault="00DA1DD0" w:rsidP="002E1B55">
      <w:pPr>
        <w:rPr>
          <w:rFonts w:ascii="NewsGoth BT" w:hAnsi="NewsGoth BT"/>
          <w:bCs/>
          <w:sz w:val="20"/>
          <w:szCs w:val="20"/>
        </w:rPr>
      </w:pPr>
    </w:p>
    <w:p w:rsidR="00DA1DD0" w:rsidRPr="00A03AD6" w:rsidRDefault="00DA1DD0" w:rsidP="00A03AD6">
      <w:pPr>
        <w:rPr>
          <w:rFonts w:ascii="NewsGoth BT" w:hAnsi="NewsGoth BT" w:cs="Arial"/>
          <w:b/>
          <w:sz w:val="20"/>
          <w:szCs w:val="20"/>
        </w:rPr>
      </w:pPr>
      <w:r w:rsidRPr="00A03AD6">
        <w:rPr>
          <w:rFonts w:ascii="NewsGoth BT" w:hAnsi="NewsGoth BT" w:cs="Arial"/>
          <w:b/>
          <w:sz w:val="20"/>
          <w:szCs w:val="20"/>
        </w:rPr>
        <w:t>Research and development tax credit reform</w:t>
      </w:r>
    </w:p>
    <w:p w:rsidR="00DA1DD0" w:rsidRDefault="00DA1DD0" w:rsidP="00A03AD6">
      <w:pPr>
        <w:rPr>
          <w:rFonts w:ascii="NewsGoth BT" w:hAnsi="NewsGoth BT" w:cs="Arial"/>
          <w:sz w:val="20"/>
          <w:szCs w:val="20"/>
        </w:rPr>
      </w:pPr>
      <w:r w:rsidRPr="00A03AD6">
        <w:rPr>
          <w:rFonts w:ascii="NewsGoth BT" w:hAnsi="NewsGoth BT" w:cs="Arial"/>
          <w:sz w:val="20"/>
          <w:szCs w:val="20"/>
        </w:rPr>
        <w:t xml:space="preserve">The 2013 Budget sees the introduction of a 10% above the line tax credit for expenditure incurred by </w:t>
      </w:r>
      <w:r w:rsidRPr="00BA21B4">
        <w:rPr>
          <w:rFonts w:ascii="NewsGoth BT" w:hAnsi="NewsGoth BT" w:cs="Arial"/>
          <w:sz w:val="20"/>
          <w:szCs w:val="20"/>
        </w:rPr>
        <w:t xml:space="preserve">large </w:t>
      </w:r>
      <w:r w:rsidRPr="00A03AD6">
        <w:rPr>
          <w:rFonts w:ascii="NewsGoth BT" w:hAnsi="NewsGoth BT" w:cs="Arial"/>
          <w:sz w:val="20"/>
          <w:szCs w:val="20"/>
        </w:rPr>
        <w:t>companies.</w:t>
      </w:r>
      <w:r>
        <w:rPr>
          <w:rFonts w:ascii="NewsGoth BT" w:hAnsi="NewsGoth BT" w:cs="Arial"/>
          <w:sz w:val="20"/>
          <w:szCs w:val="20"/>
        </w:rPr>
        <w:t xml:space="preserve"> </w:t>
      </w:r>
      <w:r w:rsidRPr="00A03AD6">
        <w:rPr>
          <w:rFonts w:ascii="NewsGoth BT" w:hAnsi="NewsGoth BT" w:cs="Arial"/>
          <w:sz w:val="20"/>
          <w:szCs w:val="20"/>
        </w:rPr>
        <w:t>For R&amp;D purposes, a company is small or medium if it has:</w:t>
      </w:r>
    </w:p>
    <w:p w:rsidR="00DA1DD0" w:rsidRPr="00A03AD6" w:rsidRDefault="00DA1DD0" w:rsidP="00A03AD6">
      <w:pPr>
        <w:rPr>
          <w:rFonts w:ascii="NewsGoth BT" w:hAnsi="NewsGoth BT" w:cs="Arial"/>
          <w:sz w:val="20"/>
          <w:szCs w:val="20"/>
        </w:rPr>
      </w:pPr>
    </w:p>
    <w:p w:rsidR="00DA1DD0" w:rsidRPr="00BA21B4" w:rsidRDefault="00DA1DD0" w:rsidP="00BC1501">
      <w:pPr>
        <w:pStyle w:val="ListParagraph"/>
        <w:numPr>
          <w:ilvl w:val="0"/>
          <w:numId w:val="7"/>
        </w:numPr>
        <w:rPr>
          <w:rFonts w:ascii="NewsGoth BT" w:hAnsi="NewsGoth BT" w:cs="Arial"/>
          <w:sz w:val="20"/>
          <w:szCs w:val="20"/>
        </w:rPr>
      </w:pPr>
      <w:r>
        <w:rPr>
          <w:rFonts w:ascii="NewsGoth BT" w:hAnsi="NewsGoth BT" w:cs="Arial"/>
          <w:sz w:val="20"/>
          <w:szCs w:val="20"/>
        </w:rPr>
        <w:t>less than 500 employees; and</w:t>
      </w:r>
    </w:p>
    <w:p w:rsidR="00DA1DD0" w:rsidRPr="00A03AD6" w:rsidRDefault="00DA1DD0" w:rsidP="00BC1501">
      <w:pPr>
        <w:pStyle w:val="ListParagraph"/>
        <w:numPr>
          <w:ilvl w:val="0"/>
          <w:numId w:val="7"/>
        </w:numPr>
        <w:rPr>
          <w:rFonts w:ascii="NewsGoth BT" w:hAnsi="NewsGoth BT" w:cs="Arial"/>
          <w:sz w:val="20"/>
          <w:szCs w:val="20"/>
        </w:rPr>
      </w:pPr>
      <w:r>
        <w:rPr>
          <w:rFonts w:ascii="NewsGoth BT" w:hAnsi="NewsGoth BT" w:cs="Arial"/>
          <w:sz w:val="20"/>
          <w:szCs w:val="20"/>
        </w:rPr>
        <w:t>e</w:t>
      </w:r>
      <w:r w:rsidRPr="00A03AD6">
        <w:rPr>
          <w:rFonts w:ascii="NewsGoth BT" w:hAnsi="NewsGoth BT" w:cs="Arial"/>
          <w:sz w:val="20"/>
          <w:szCs w:val="20"/>
        </w:rPr>
        <w:t xml:space="preserve">ither turnover of less than </w:t>
      </w:r>
      <w:r>
        <w:rPr>
          <w:rFonts w:ascii="Arial" w:hAnsi="Arial" w:cs="Arial"/>
          <w:sz w:val="20"/>
          <w:szCs w:val="20"/>
        </w:rPr>
        <w:t>€</w:t>
      </w:r>
      <w:r w:rsidRPr="00A03AD6">
        <w:rPr>
          <w:rFonts w:ascii="NewsGoth BT" w:hAnsi="NewsGoth BT" w:cs="Arial"/>
          <w:sz w:val="20"/>
          <w:szCs w:val="20"/>
        </w:rPr>
        <w:t xml:space="preserve">100m or a balance sheet total of less than </w:t>
      </w:r>
      <w:r>
        <w:rPr>
          <w:rFonts w:ascii="Arial" w:hAnsi="Arial" w:cs="Arial"/>
          <w:sz w:val="20"/>
          <w:szCs w:val="20"/>
        </w:rPr>
        <w:t>€</w:t>
      </w:r>
      <w:r w:rsidRPr="00A03AD6">
        <w:rPr>
          <w:rFonts w:ascii="NewsGoth BT" w:hAnsi="NewsGoth BT" w:cs="Arial"/>
          <w:sz w:val="20"/>
          <w:szCs w:val="20"/>
        </w:rPr>
        <w:t xml:space="preserve">86m, </w:t>
      </w:r>
    </w:p>
    <w:p w:rsidR="00DA1DD0" w:rsidRDefault="00DA1DD0" w:rsidP="00A03AD6">
      <w:pPr>
        <w:rPr>
          <w:rFonts w:ascii="NewsGoth BT" w:hAnsi="NewsGoth BT" w:cs="Arial"/>
          <w:sz w:val="20"/>
          <w:szCs w:val="20"/>
        </w:rPr>
      </w:pPr>
      <w:r>
        <w:rPr>
          <w:rFonts w:ascii="NewsGoth BT" w:hAnsi="NewsGoth BT" w:cs="Arial"/>
          <w:sz w:val="20"/>
          <w:szCs w:val="20"/>
        </w:rPr>
        <w:t>otherwise the company is large. T</w:t>
      </w:r>
      <w:r w:rsidRPr="00A03AD6">
        <w:rPr>
          <w:rFonts w:ascii="NewsGoth BT" w:hAnsi="NewsGoth BT" w:cs="Arial"/>
          <w:sz w:val="20"/>
          <w:szCs w:val="20"/>
        </w:rPr>
        <w:t>he new above the line tax credit is optional and companies may, if they wish, continue to use the existing large company R&amp;D regime until 31 March 2016. From 1 April 2016, the new above the line credit becomes mandatory.</w:t>
      </w:r>
    </w:p>
    <w:p w:rsidR="00DA1DD0" w:rsidRDefault="00DA1DD0" w:rsidP="009408D2">
      <w:pPr>
        <w:rPr>
          <w:rFonts w:ascii="NewsGoth BT" w:hAnsi="NewsGoth BT" w:cs="Arial"/>
          <w:b/>
          <w:sz w:val="20"/>
          <w:szCs w:val="20"/>
        </w:rPr>
      </w:pPr>
    </w:p>
    <w:p w:rsidR="00DA1DD0" w:rsidRPr="00C97DD9" w:rsidRDefault="00DA1DD0" w:rsidP="009408D2">
      <w:pPr>
        <w:rPr>
          <w:rFonts w:ascii="NewsGoth BT" w:hAnsi="NewsGoth BT" w:cs="Arial"/>
          <w:b/>
          <w:sz w:val="20"/>
          <w:szCs w:val="20"/>
        </w:rPr>
      </w:pPr>
      <w:r w:rsidRPr="00C97DD9">
        <w:rPr>
          <w:rFonts w:ascii="NewsGoth BT" w:hAnsi="NewsGoth BT" w:cs="Arial"/>
          <w:b/>
          <w:sz w:val="20"/>
          <w:szCs w:val="20"/>
        </w:rPr>
        <w:t>Patent Box Regime</w:t>
      </w:r>
    </w:p>
    <w:p w:rsidR="00DA1DD0" w:rsidRDefault="00DA1DD0" w:rsidP="009408D2">
      <w:pPr>
        <w:rPr>
          <w:rFonts w:ascii="NewsGoth BT" w:hAnsi="NewsGoth BT" w:cs="Arial"/>
          <w:sz w:val="20"/>
          <w:szCs w:val="20"/>
        </w:rPr>
      </w:pPr>
      <w:r>
        <w:rPr>
          <w:rFonts w:ascii="NewsGoth BT" w:hAnsi="NewsGoth BT" w:cs="Arial"/>
          <w:sz w:val="20"/>
          <w:szCs w:val="20"/>
        </w:rPr>
        <w:t>Although introduced by Finance Act 2012, the changes are effective from 1 April 2013, Part 8A, Corporation Tax Act 2010. The aim of the patent Box Regime is to provide an additional incentive for companies to retain and commercialise existing patents and to develop new innovative patented products. The 10% rate will be phased in over five years giving an effective rate of 14% for 2013 and reducing by 1% yearly until 2017 onwards where it will remain at 10%.</w:t>
      </w:r>
    </w:p>
    <w:p w:rsidR="00DA1DD0" w:rsidRDefault="00DA1DD0" w:rsidP="009408D2">
      <w:pPr>
        <w:rPr>
          <w:rFonts w:ascii="NewsGoth BT" w:hAnsi="NewsGoth BT" w:cs="Arial"/>
          <w:sz w:val="20"/>
          <w:szCs w:val="20"/>
        </w:rPr>
      </w:pPr>
    </w:p>
    <w:p w:rsidR="00DA1DD0" w:rsidRPr="007462B2" w:rsidRDefault="00DA1DD0" w:rsidP="009408D2">
      <w:pPr>
        <w:rPr>
          <w:rFonts w:ascii="NewsGoth BT" w:hAnsi="NewsGoth BT" w:cs="Arial"/>
          <w:b/>
          <w:sz w:val="20"/>
          <w:szCs w:val="20"/>
        </w:rPr>
      </w:pPr>
      <w:r w:rsidRPr="007462B2">
        <w:rPr>
          <w:rFonts w:ascii="NewsGoth BT" w:hAnsi="NewsGoth BT" w:cs="Arial"/>
          <w:b/>
          <w:sz w:val="20"/>
          <w:szCs w:val="20"/>
        </w:rPr>
        <w:t>Annual Investment Allowance</w:t>
      </w:r>
    </w:p>
    <w:p w:rsidR="00DA1DD0" w:rsidRDefault="00DA1DD0" w:rsidP="009408D2">
      <w:pPr>
        <w:rPr>
          <w:rFonts w:ascii="NewsGoth BT" w:hAnsi="NewsGoth BT" w:cs="Arial"/>
          <w:sz w:val="20"/>
          <w:szCs w:val="20"/>
        </w:rPr>
      </w:pPr>
      <w:r>
        <w:rPr>
          <w:rFonts w:ascii="NewsGoth BT" w:hAnsi="NewsGoth BT" w:cs="Arial"/>
          <w:sz w:val="20"/>
          <w:szCs w:val="20"/>
        </w:rPr>
        <w:t>Introduced April 2011 it has been tweaked a number of times, however since 1 January 2013 the allowance was increased to £250,000. Qualifying plant and machinery expenditure by a qualifying person will effectively obtain 100% allowances up to the £250,000.</w:t>
      </w:r>
    </w:p>
    <w:p w:rsidR="00DA1DD0" w:rsidRDefault="00DA1DD0" w:rsidP="009408D2">
      <w:pPr>
        <w:rPr>
          <w:rFonts w:ascii="NewsGoth BT" w:hAnsi="NewsGoth BT" w:cs="Arial"/>
          <w:sz w:val="20"/>
          <w:szCs w:val="20"/>
        </w:rPr>
      </w:pPr>
    </w:p>
    <w:p w:rsidR="00DA1DD0" w:rsidRDefault="00DA1DD0" w:rsidP="009408D2">
      <w:pPr>
        <w:rPr>
          <w:rFonts w:ascii="NewsGoth BT" w:hAnsi="NewsGoth BT" w:cs="Arial"/>
          <w:sz w:val="20"/>
          <w:szCs w:val="20"/>
        </w:rPr>
      </w:pPr>
      <w:r>
        <w:rPr>
          <w:rFonts w:ascii="NewsGoth BT" w:hAnsi="NewsGoth BT" w:cs="Arial"/>
          <w:sz w:val="20"/>
          <w:szCs w:val="20"/>
        </w:rPr>
        <w:t>The £250,000 threshold is on expenditure between 1 January 2013 and 31 December 2014.</w:t>
      </w:r>
    </w:p>
    <w:p w:rsidR="00DA1DD0" w:rsidRDefault="00DA1DD0" w:rsidP="00FA576A">
      <w:pPr>
        <w:rPr>
          <w:rFonts w:ascii="NewsGoth BT" w:hAnsi="NewsGoth BT"/>
          <w:sz w:val="20"/>
          <w:szCs w:val="20"/>
        </w:rPr>
      </w:pPr>
      <w:bookmarkStart w:id="2" w:name="_GoBack"/>
      <w:bookmarkEnd w:id="2"/>
    </w:p>
    <w:p w:rsidR="00DA1DD0" w:rsidRDefault="00DA1DD0" w:rsidP="00FA576A">
      <w:pPr>
        <w:rPr>
          <w:rFonts w:ascii="NewsGoth BT" w:hAnsi="NewsGoth BT"/>
          <w:b/>
          <w:sz w:val="16"/>
          <w:szCs w:val="16"/>
        </w:rPr>
      </w:pPr>
      <w:r w:rsidRPr="005537FD">
        <w:rPr>
          <w:rFonts w:ascii="NewsGoth BT" w:hAnsi="NewsGoth BT"/>
          <w:b/>
          <w:sz w:val="16"/>
          <w:szCs w:val="16"/>
        </w:rPr>
        <w:t>ACCA LEGAL NOTICE</w:t>
      </w:r>
    </w:p>
    <w:p w:rsidR="00DA1DD0" w:rsidRPr="00BC1501" w:rsidRDefault="00DA1DD0" w:rsidP="00FA576A">
      <w:pPr>
        <w:rPr>
          <w:rFonts w:ascii="NewsGoth BT" w:hAnsi="NewsGoth BT"/>
          <w:b/>
          <w:sz w:val="16"/>
          <w:szCs w:val="16"/>
        </w:rPr>
      </w:pPr>
      <w:r w:rsidRPr="00A4433F">
        <w:rPr>
          <w:rFonts w:ascii="NewsGoth BT" w:hAnsi="NewsGoth BT" w:cs="Arial"/>
          <w:b/>
          <w:sz w:val="16"/>
          <w:szCs w:val="16"/>
        </w:rPr>
        <w:t xml:space="preserve">This is a basic guide prepared by the </w:t>
      </w:r>
      <w:r w:rsidRPr="00A4433F">
        <w:rPr>
          <w:rStyle w:val="Emphasis"/>
          <w:rFonts w:ascii="NewsGoth BT" w:hAnsi="NewsGoth BT" w:cs="Arial"/>
          <w:b/>
          <w:iCs/>
          <w:sz w:val="16"/>
          <w:szCs w:val="16"/>
        </w:rPr>
        <w:t>ACCA UK</w:t>
      </w:r>
      <w:r w:rsidRPr="00A4433F">
        <w:rPr>
          <w:rFonts w:ascii="NewsGoth BT" w:hAnsi="NewsGoth BT" w:cs="Arial"/>
          <w:b/>
          <w:sz w:val="16"/>
          <w:szCs w:val="16"/>
        </w:rPr>
        <w:t>'s Technical Advisory Service for members and their clients. It should not be used as a definitive guide, since individual circumstances may vary. Specific advice should be obtained, where necessary.</w:t>
      </w:r>
    </w:p>
    <w:sectPr w:rsidR="00DA1DD0" w:rsidRPr="00BC1501" w:rsidSect="00742988">
      <w:headerReference w:type="default" r:id="rId8"/>
      <w:footerReference w:type="default" r:id="rId9"/>
      <w:headerReference w:type="first" r:id="rId10"/>
      <w:footerReference w:type="first" r:id="rId11"/>
      <w:pgSz w:w="11907" w:h="16840" w:code="9"/>
      <w:pgMar w:top="1134" w:right="1134" w:bottom="1134" w:left="1134" w:header="113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DD0" w:rsidRDefault="00DA1DD0">
      <w:r>
        <w:separator/>
      </w:r>
    </w:p>
  </w:endnote>
  <w:endnote w:type="continuationSeparator" w:id="1">
    <w:p w:rsidR="00DA1DD0" w:rsidRDefault="00DA1D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NewsGoth BT">
    <w:panose1 w:val="020B0503020203020204"/>
    <w:charset w:val="00"/>
    <w:family w:val="swiss"/>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D0" w:rsidRDefault="00DA1DD0">
    <w:pPr>
      <w:pStyle w:val="Footer"/>
      <w:jc w:val="center"/>
      <w:rPr>
        <w:rFonts w:ascii="NewsGoth BT" w:hAnsi="NewsGoth BT"/>
        <w:sz w:val="20"/>
        <w:szCs w:val="20"/>
      </w:rPr>
    </w:pPr>
  </w:p>
  <w:p w:rsidR="00DA1DD0" w:rsidRPr="00060939" w:rsidRDefault="00DA1DD0">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Pr>
        <w:rFonts w:ascii="NewsGoth BT" w:hAnsi="NewsGoth BT"/>
        <w:noProof/>
        <w:sz w:val="20"/>
        <w:szCs w:val="20"/>
      </w:rPr>
      <w:t>2</w:t>
    </w:r>
    <w:r w:rsidRPr="00060939">
      <w:rPr>
        <w:rFonts w:ascii="NewsGoth BT" w:hAnsi="NewsGoth BT"/>
        <w:sz w:val="20"/>
        <w:szCs w:val="20"/>
      </w:rPr>
      <w:fldChar w:fldCharType="end"/>
    </w:r>
  </w:p>
  <w:p w:rsidR="00DA1DD0" w:rsidRPr="009118B9" w:rsidRDefault="00DA1DD0" w:rsidP="009118B9">
    <w:pPr>
      <w:pStyle w:val="Footer"/>
      <w:rPr>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D0" w:rsidRDefault="00DA1DD0">
    <w:pPr>
      <w:pStyle w:val="Footer"/>
      <w:jc w:val="center"/>
    </w:pPr>
  </w:p>
  <w:p w:rsidR="00DA1DD0" w:rsidRPr="00060939" w:rsidRDefault="00DA1DD0" w:rsidP="00060939">
    <w:pPr>
      <w:pStyle w:val="Footer"/>
      <w:jc w:val="center"/>
      <w:rPr>
        <w:rFonts w:ascii="NewsGoth BT" w:hAnsi="NewsGoth BT"/>
        <w:sz w:val="20"/>
        <w:szCs w:val="20"/>
      </w:rPr>
    </w:pPr>
    <w:r w:rsidRPr="00060939">
      <w:rPr>
        <w:rFonts w:ascii="NewsGoth BT" w:hAnsi="NewsGoth BT"/>
        <w:sz w:val="20"/>
        <w:szCs w:val="20"/>
      </w:rPr>
      <w:fldChar w:fldCharType="begin"/>
    </w:r>
    <w:r w:rsidRPr="00060939">
      <w:rPr>
        <w:rFonts w:ascii="NewsGoth BT" w:hAnsi="NewsGoth BT"/>
        <w:sz w:val="20"/>
        <w:szCs w:val="20"/>
      </w:rPr>
      <w:instrText xml:space="preserve"> PAGE   \* MERGEFORMAT </w:instrText>
    </w:r>
    <w:r w:rsidRPr="00060939">
      <w:rPr>
        <w:rFonts w:ascii="NewsGoth BT" w:hAnsi="NewsGoth BT"/>
        <w:sz w:val="20"/>
        <w:szCs w:val="20"/>
      </w:rPr>
      <w:fldChar w:fldCharType="separate"/>
    </w:r>
    <w:r>
      <w:rPr>
        <w:rFonts w:ascii="NewsGoth BT" w:hAnsi="NewsGoth BT"/>
        <w:noProof/>
        <w:sz w:val="20"/>
        <w:szCs w:val="20"/>
      </w:rPr>
      <w:t>1</w:t>
    </w:r>
    <w:r w:rsidRPr="00060939">
      <w:rPr>
        <w:rFonts w:ascii="NewsGoth BT" w:hAnsi="NewsGoth BT"/>
        <w:sz w:val="20"/>
        <w:szCs w:val="20"/>
      </w:rPr>
      <w:fldChar w:fldCharType="end"/>
    </w:r>
  </w:p>
  <w:p w:rsidR="00DA1DD0" w:rsidRDefault="00DA1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DD0" w:rsidRDefault="00DA1DD0">
      <w:r>
        <w:separator/>
      </w:r>
    </w:p>
  </w:footnote>
  <w:footnote w:type="continuationSeparator" w:id="1">
    <w:p w:rsidR="00DA1DD0" w:rsidRDefault="00DA1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D0" w:rsidRDefault="00DA1DD0" w:rsidP="001B6823">
    <w:pPr>
      <w:pStyle w:val="Header"/>
      <w:tabs>
        <w:tab w:val="clear" w:pos="4153"/>
        <w:tab w:val="clear" w:pos="8306"/>
        <w:tab w:val="left" w:pos="567"/>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D0" w:rsidRPr="00955165" w:rsidRDefault="00DA1DD0" w:rsidP="001B6823">
    <w:pPr>
      <w:pStyle w:val="Header"/>
      <w:rPr>
        <w:rFonts w:ascii="Arial" w:hAnsi="Arial" w:cs="Arial"/>
        <w:noProof/>
        <w:color w:val="000000"/>
        <w:sz w:val="20"/>
        <w:szCs w:val="20"/>
        <w:lang w:eastAsia="en-GB"/>
      </w:rPr>
    </w:pPr>
  </w:p>
  <w:p w:rsidR="00DA1DD0" w:rsidRDefault="00DA1DD0" w:rsidP="00060939">
    <w:pPr>
      <w:pStyle w:val="Header"/>
      <w:shd w:val="clear" w:color="auto" w:fill="D9D9D9"/>
      <w:tabs>
        <w:tab w:val="clear" w:pos="8306"/>
        <w:tab w:val="left" w:pos="567"/>
        <w:tab w:val="left" w:pos="1320"/>
        <w:tab w:val="left" w:pos="4153"/>
      </w:tabs>
      <w:ind w:firstLine="567"/>
      <w:rPr>
        <w:rFonts w:ascii="Arial" w:hAnsi="Arial" w:cs="Arial"/>
        <w:noProof/>
        <w:color w:val="000000"/>
        <w:sz w:val="28"/>
        <w:szCs w:val="28"/>
        <w:lang w:eastAsia="en-GB"/>
      </w:rPr>
    </w:pPr>
    <w:r>
      <w:rPr>
        <w:rFonts w:ascii="Arial" w:hAnsi="Arial" w:cs="Arial"/>
        <w:noProof/>
        <w:color w:val="000000"/>
        <w:sz w:val="28"/>
        <w:szCs w:val="28"/>
        <w:lang w:eastAsia="en-GB"/>
      </w:rPr>
      <w:tab/>
    </w:r>
    <w:r>
      <w:rPr>
        <w:rFonts w:ascii="Arial" w:hAnsi="Arial" w:cs="Arial"/>
        <w:noProof/>
        <w:color w:val="000000"/>
        <w:sz w:val="28"/>
        <w:szCs w:val="28"/>
        <w:lang w:eastAsia="en-GB"/>
      </w:rPr>
      <w:tab/>
    </w:r>
  </w:p>
  <w:p w:rsidR="00DA1DD0" w:rsidRPr="001A3DC3" w:rsidRDefault="00DA1DD0" w:rsidP="008A7D29">
    <w:pPr>
      <w:pStyle w:val="Header"/>
      <w:shd w:val="clear" w:color="auto" w:fill="D9D9D9"/>
      <w:tabs>
        <w:tab w:val="clear" w:pos="4153"/>
        <w:tab w:val="clear" w:pos="8306"/>
        <w:tab w:val="left" w:pos="284"/>
      </w:tabs>
      <w:rPr>
        <w:rFonts w:ascii="Arial" w:hAnsi="Arial" w:cs="Arial"/>
        <w:b/>
        <w:bCs/>
        <w:sz w:val="28"/>
        <w:szCs w:val="28"/>
      </w:rPr>
    </w:pPr>
    <w:r>
      <w:rPr>
        <w:rFonts w:ascii="Arial" w:hAnsi="Arial" w:cs="Arial"/>
        <w:noProof/>
        <w:color w:val="000000"/>
        <w:sz w:val="28"/>
        <w:szCs w:val="28"/>
        <w:lang w:eastAsia="en-GB"/>
      </w:rPr>
      <w:tab/>
      <w:t>Guide from</w:t>
    </w:r>
  </w:p>
  <w:p w:rsidR="00DA1DD0" w:rsidRPr="001A3DC3" w:rsidRDefault="00DA1DD0" w:rsidP="008A7D29">
    <w:pPr>
      <w:pStyle w:val="Header"/>
      <w:shd w:val="clear" w:color="auto" w:fill="D9D9D9"/>
      <w:tabs>
        <w:tab w:val="clear" w:pos="4153"/>
        <w:tab w:val="clear" w:pos="8306"/>
        <w:tab w:val="left" w:pos="284"/>
      </w:tabs>
      <w:rPr>
        <w:rFonts w:ascii="Arial" w:hAnsi="Arial" w:cs="Arial"/>
        <w:b/>
        <w:bCs/>
        <w:sz w:val="44"/>
        <w:szCs w:val="44"/>
      </w:rPr>
    </w:pPr>
    <w:r>
      <w:rPr>
        <w:rFonts w:ascii="Arial" w:hAnsi="Arial" w:cs="Arial"/>
        <w:bCs/>
        <w:sz w:val="44"/>
        <w:szCs w:val="44"/>
      </w:rPr>
      <w:tab/>
    </w:r>
    <w:r w:rsidRPr="001A3DC3">
      <w:rPr>
        <w:rFonts w:ascii="Arial" w:hAnsi="Arial" w:cs="Arial"/>
        <w:bCs/>
        <w:sz w:val="44"/>
        <w:szCs w:val="44"/>
      </w:rPr>
      <w:t>[insert your firm’s name here]</w:t>
    </w:r>
  </w:p>
  <w:p w:rsidR="00DA1DD0" w:rsidRPr="001A3DC3" w:rsidRDefault="00DA1DD0" w:rsidP="008A7D29">
    <w:pPr>
      <w:pStyle w:val="Header"/>
      <w:shd w:val="clear" w:color="auto" w:fill="D9D9D9"/>
      <w:tabs>
        <w:tab w:val="clear" w:pos="4153"/>
        <w:tab w:val="clear" w:pos="8306"/>
        <w:tab w:val="left" w:pos="915"/>
      </w:tabs>
      <w:rPr>
        <w:rFonts w:ascii="Arial" w:hAnsi="Arial" w:cs="Arial"/>
        <w:b/>
        <w:bCs/>
      </w:rPr>
    </w:pPr>
    <w:r>
      <w:rPr>
        <w:rFonts w:ascii="Arial" w:hAnsi="Arial" w:cs="Arial"/>
        <w:b/>
        <w:bCs/>
      </w:rPr>
      <w:tab/>
    </w:r>
  </w:p>
  <w:p w:rsidR="00DA1DD0" w:rsidRDefault="00DA1DD0" w:rsidP="008A7D29">
    <w:pPr>
      <w:pStyle w:val="Header"/>
      <w:shd w:val="clear" w:color="auto" w:fill="D9D9D9"/>
      <w:tabs>
        <w:tab w:val="clear" w:pos="4153"/>
        <w:tab w:val="clear" w:pos="8306"/>
        <w:tab w:val="left" w:pos="284"/>
      </w:tabs>
      <w:rPr>
        <w:rFonts w:ascii="Arial" w:hAnsi="Arial" w:cs="Arial"/>
        <w:bCs/>
        <w:sz w:val="20"/>
        <w:szCs w:val="20"/>
      </w:rPr>
    </w:pPr>
    <w:r>
      <w:rPr>
        <w:rFonts w:ascii="Arial" w:hAnsi="Arial" w:cs="Arial"/>
        <w:bCs/>
        <w:sz w:val="20"/>
        <w:szCs w:val="20"/>
      </w:rPr>
      <w:tab/>
    </w:r>
    <w:r w:rsidRPr="00892B85">
      <w:rPr>
        <w:rFonts w:ascii="Arial" w:hAnsi="Arial" w:cs="Arial"/>
        <w:bCs/>
        <w:sz w:val="20"/>
        <w:szCs w:val="20"/>
      </w:rPr>
      <w:t xml:space="preserve">Tel: </w:t>
    </w:r>
    <w:r>
      <w:rPr>
        <w:rFonts w:ascii="Arial" w:hAnsi="Arial" w:cs="Arial"/>
        <w:bCs/>
        <w:sz w:val="20"/>
        <w:szCs w:val="20"/>
      </w:rPr>
      <w:t>[insert telephone number here]   E</w:t>
    </w:r>
    <w:r w:rsidRPr="00892B85">
      <w:rPr>
        <w:rFonts w:ascii="Arial" w:hAnsi="Arial" w:cs="Arial"/>
        <w:bCs/>
        <w:sz w:val="20"/>
        <w:szCs w:val="20"/>
      </w:rPr>
      <w:t>mail</w:t>
    </w:r>
    <w:r>
      <w:rPr>
        <w:rFonts w:ascii="Arial" w:hAnsi="Arial" w:cs="Arial"/>
        <w:bCs/>
        <w:sz w:val="20"/>
        <w:szCs w:val="20"/>
      </w:rPr>
      <w:t>:[insert email address here]   [Insert web address here]</w:t>
    </w:r>
  </w:p>
  <w:p w:rsidR="00DA1DD0" w:rsidRDefault="00DA1DD0" w:rsidP="008A7D29">
    <w:pPr>
      <w:pStyle w:val="Header"/>
      <w:shd w:val="clear" w:color="auto" w:fill="D9D9D9"/>
      <w:tabs>
        <w:tab w:val="clear" w:pos="4153"/>
        <w:tab w:val="clear" w:pos="8306"/>
        <w:tab w:val="left" w:pos="284"/>
      </w:tabs>
      <w:jc w:val="both"/>
      <w:rPr>
        <w:rFonts w:ascii="Arial" w:hAnsi="Arial" w:cs="Arial"/>
        <w:sz w:val="20"/>
        <w:szCs w:val="20"/>
      </w:rPr>
    </w:pPr>
  </w:p>
  <w:p w:rsidR="00DA1DD0" w:rsidRDefault="00DA1DD0" w:rsidP="008A7D29">
    <w:pPr>
      <w:pStyle w:val="Header"/>
      <w:shd w:val="clear" w:color="auto" w:fill="D9D9D9"/>
      <w:tabs>
        <w:tab w:val="clear" w:pos="4153"/>
        <w:tab w:val="clear" w:pos="8306"/>
        <w:tab w:val="left" w:pos="284"/>
      </w:tabs>
      <w:spacing w:line="360" w:lineRule="auto"/>
      <w:jc w:val="both"/>
      <w:rPr>
        <w:rFonts w:ascii="Arial" w:hAnsi="Arial" w:cs="Arial"/>
        <w:sz w:val="20"/>
        <w:szCs w:val="20"/>
      </w:rPr>
    </w:pPr>
    <w:r>
      <w:rPr>
        <w:rFonts w:ascii="Arial" w:hAnsi="Arial" w:cs="Arial"/>
        <w:sz w:val="20"/>
        <w:szCs w:val="20"/>
      </w:rPr>
      <w:tab/>
      <w:t>[Insert a line about your business here]</w:t>
    </w:r>
  </w:p>
  <w:p w:rsidR="00DA1DD0" w:rsidRDefault="00DA1DD0" w:rsidP="001B6823">
    <w:pPr>
      <w:pStyle w:val="Header"/>
      <w:tabs>
        <w:tab w:val="clear" w:pos="4153"/>
        <w:tab w:val="clear" w:pos="8306"/>
        <w:tab w:val="left" w:pos="284"/>
      </w:tabs>
      <w:jc w:val="both"/>
      <w:rPr>
        <w:rFonts w:ascii="Arial" w:hAnsi="Arial" w:cs="Arial"/>
        <w:i/>
        <w:color w:val="808080"/>
        <w:sz w:val="18"/>
        <w:szCs w:val="18"/>
      </w:rPr>
    </w:pPr>
  </w:p>
  <w:p w:rsidR="00DA1DD0" w:rsidRPr="00A4433F" w:rsidRDefault="00DA1DD0" w:rsidP="00B16876">
    <w:pPr>
      <w:pStyle w:val="Header"/>
      <w:tabs>
        <w:tab w:val="clear" w:pos="4153"/>
        <w:tab w:val="clear" w:pos="8306"/>
        <w:tab w:val="left" w:pos="284"/>
      </w:tabs>
      <w:jc w:val="both"/>
      <w:rPr>
        <w:rFonts w:ascii="NewsGoth BT" w:hAnsi="NewsGoth BT" w:cs="Arial"/>
        <w:i/>
        <w:color w:val="7F7F7F"/>
        <w:sz w:val="15"/>
        <w:szCs w:val="15"/>
      </w:rPr>
    </w:pPr>
    <w:r>
      <w:rPr>
        <w:rFonts w:ascii="NewsGoth BT" w:hAnsi="NewsGoth BT" w:cs="Arial"/>
        <w:i/>
        <w:color w:val="7F7F7F"/>
        <w:sz w:val="15"/>
        <w:szCs w:val="15"/>
      </w:rPr>
      <w:tab/>
    </w:r>
    <w:r w:rsidRPr="00A4433F">
      <w:rPr>
        <w:rFonts w:ascii="NewsGoth BT" w:hAnsi="NewsGoth BT" w:cs="Arial"/>
        <w:i/>
        <w:color w:val="7F7F7F"/>
        <w:sz w:val="15"/>
        <w:szCs w:val="15"/>
      </w:rPr>
      <w:t xml:space="preserve">Edit the above information by clicking </w:t>
    </w:r>
    <w:r>
      <w:rPr>
        <w:rFonts w:ascii="NewsGoth BT" w:hAnsi="NewsGoth BT" w:cs="Arial"/>
        <w:i/>
        <w:color w:val="7F7F7F"/>
        <w:sz w:val="15"/>
        <w:szCs w:val="15"/>
      </w:rPr>
      <w:t xml:space="preserve">directly within the grey panel, </w:t>
    </w:r>
    <w:r w:rsidRPr="00A4433F">
      <w:rPr>
        <w:rFonts w:ascii="NewsGoth BT" w:hAnsi="NewsGoth BT" w:cs="Arial"/>
        <w:i/>
        <w:color w:val="7F7F7F"/>
        <w:sz w:val="15"/>
        <w:szCs w:val="15"/>
      </w:rPr>
      <w:t xml:space="preserve">or by clicking </w:t>
    </w:r>
    <w:r>
      <w:rPr>
        <w:rFonts w:ascii="NewsGoth BT" w:hAnsi="NewsGoth BT" w:cs="Arial"/>
        <w:i/>
        <w:color w:val="7F7F7F"/>
        <w:sz w:val="15"/>
        <w:szCs w:val="15"/>
      </w:rPr>
      <w:t>‘V</w:t>
    </w:r>
    <w:r w:rsidRPr="00A4433F">
      <w:rPr>
        <w:rFonts w:ascii="NewsGoth BT" w:hAnsi="NewsGoth BT" w:cs="Arial"/>
        <w:i/>
        <w:color w:val="7F7F7F"/>
        <w:sz w:val="15"/>
        <w:szCs w:val="15"/>
      </w:rPr>
      <w:t>iew’ in the main toolbar and selecting ‘Header and Footer</w:t>
    </w:r>
    <w:r>
      <w:rPr>
        <w:rFonts w:ascii="NewsGoth BT" w:hAnsi="NewsGoth BT" w:cs="Arial"/>
        <w:i/>
        <w:color w:val="7F7F7F"/>
        <w:sz w:val="15"/>
        <w:szCs w:val="15"/>
      </w:rPr>
      <w:t>’</w:t>
    </w:r>
  </w:p>
  <w:p w:rsidR="00DA1DD0" w:rsidRPr="001A3DC3" w:rsidRDefault="00DA1DD0" w:rsidP="001B6823">
    <w:pPr>
      <w:pStyle w:val="Header"/>
      <w:jc w:val="both"/>
      <w:rPr>
        <w:rFonts w:ascii="Arial" w:hAnsi="Arial" w:cs="Arial"/>
        <w:b/>
        <w:bCs/>
        <w:color w:val="808080"/>
        <w:sz w:val="18"/>
        <w:szCs w:val="18"/>
      </w:rPr>
    </w:pPr>
  </w:p>
  <w:p w:rsidR="00DA1DD0" w:rsidRPr="00A810D9" w:rsidRDefault="00DA1DD0" w:rsidP="001B6823">
    <w:pPr>
      <w:pStyle w:val="Header"/>
      <w:rPr>
        <w:szCs w:val="6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01E7"/>
    <w:multiLevelType w:val="hybridMultilevel"/>
    <w:tmpl w:val="72AE0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5B705A6"/>
    <w:multiLevelType w:val="hybridMultilevel"/>
    <w:tmpl w:val="418C1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4472DB"/>
    <w:multiLevelType w:val="hybridMultilevel"/>
    <w:tmpl w:val="F448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BC36CD2"/>
    <w:multiLevelType w:val="hybridMultilevel"/>
    <w:tmpl w:val="0CEE5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55E7AAB"/>
    <w:multiLevelType w:val="hybridMultilevel"/>
    <w:tmpl w:val="ADD65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6446C6F"/>
    <w:multiLevelType w:val="hybridMultilevel"/>
    <w:tmpl w:val="7DC46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8D23996"/>
    <w:multiLevelType w:val="hybridMultilevel"/>
    <w:tmpl w:val="E72E7F36"/>
    <w:lvl w:ilvl="0" w:tplc="08090001">
      <w:start w:val="1"/>
      <w:numFmt w:val="bullet"/>
      <w:lvlText w:val=""/>
      <w:lvlJc w:val="left"/>
      <w:pPr>
        <w:ind w:left="1116" w:hanging="360"/>
      </w:pPr>
      <w:rPr>
        <w:rFonts w:ascii="Symbol" w:hAnsi="Symbol" w:hint="default"/>
      </w:rPr>
    </w:lvl>
    <w:lvl w:ilvl="1" w:tplc="08090003">
      <w:start w:val="1"/>
      <w:numFmt w:val="bullet"/>
      <w:lvlText w:val="o"/>
      <w:lvlJc w:val="left"/>
      <w:pPr>
        <w:ind w:left="1836" w:hanging="360"/>
      </w:pPr>
      <w:rPr>
        <w:rFonts w:ascii="Courier New" w:hAnsi="Courier New" w:hint="default"/>
      </w:rPr>
    </w:lvl>
    <w:lvl w:ilvl="2" w:tplc="08090005">
      <w:start w:val="1"/>
      <w:numFmt w:val="bullet"/>
      <w:lvlText w:val=""/>
      <w:lvlJc w:val="left"/>
      <w:pPr>
        <w:ind w:left="2556" w:hanging="360"/>
      </w:pPr>
      <w:rPr>
        <w:rFonts w:ascii="Wingdings" w:hAnsi="Wingdings" w:hint="default"/>
      </w:rPr>
    </w:lvl>
    <w:lvl w:ilvl="3" w:tplc="08090001">
      <w:start w:val="1"/>
      <w:numFmt w:val="bullet"/>
      <w:lvlText w:val=""/>
      <w:lvlJc w:val="left"/>
      <w:pPr>
        <w:ind w:left="3276" w:hanging="360"/>
      </w:pPr>
      <w:rPr>
        <w:rFonts w:ascii="Symbol" w:hAnsi="Symbol" w:hint="default"/>
      </w:rPr>
    </w:lvl>
    <w:lvl w:ilvl="4" w:tplc="08090003">
      <w:start w:val="1"/>
      <w:numFmt w:val="bullet"/>
      <w:lvlText w:val="o"/>
      <w:lvlJc w:val="left"/>
      <w:pPr>
        <w:ind w:left="3996" w:hanging="360"/>
      </w:pPr>
      <w:rPr>
        <w:rFonts w:ascii="Courier New" w:hAnsi="Courier New" w:hint="default"/>
      </w:rPr>
    </w:lvl>
    <w:lvl w:ilvl="5" w:tplc="08090005">
      <w:start w:val="1"/>
      <w:numFmt w:val="bullet"/>
      <w:lvlText w:val=""/>
      <w:lvlJc w:val="left"/>
      <w:pPr>
        <w:ind w:left="4716" w:hanging="360"/>
      </w:pPr>
      <w:rPr>
        <w:rFonts w:ascii="Wingdings" w:hAnsi="Wingdings" w:hint="default"/>
      </w:rPr>
    </w:lvl>
    <w:lvl w:ilvl="6" w:tplc="08090001">
      <w:start w:val="1"/>
      <w:numFmt w:val="bullet"/>
      <w:lvlText w:val=""/>
      <w:lvlJc w:val="left"/>
      <w:pPr>
        <w:ind w:left="5436" w:hanging="360"/>
      </w:pPr>
      <w:rPr>
        <w:rFonts w:ascii="Symbol" w:hAnsi="Symbol" w:hint="default"/>
      </w:rPr>
    </w:lvl>
    <w:lvl w:ilvl="7" w:tplc="08090003">
      <w:start w:val="1"/>
      <w:numFmt w:val="bullet"/>
      <w:lvlText w:val="o"/>
      <w:lvlJc w:val="left"/>
      <w:pPr>
        <w:ind w:left="6156" w:hanging="360"/>
      </w:pPr>
      <w:rPr>
        <w:rFonts w:ascii="Courier New" w:hAnsi="Courier New" w:hint="default"/>
      </w:rPr>
    </w:lvl>
    <w:lvl w:ilvl="8" w:tplc="08090005">
      <w:start w:val="1"/>
      <w:numFmt w:val="bullet"/>
      <w:lvlText w:val=""/>
      <w:lvlJc w:val="left"/>
      <w:pPr>
        <w:ind w:left="6876" w:hanging="360"/>
      </w:pPr>
      <w:rPr>
        <w:rFonts w:ascii="Wingdings" w:hAnsi="Wingdings" w:hint="default"/>
      </w:rPr>
    </w:lvl>
  </w:abstractNum>
  <w:abstractNum w:abstractNumId="7">
    <w:nsid w:val="593D382B"/>
    <w:multiLevelType w:val="hybridMultilevel"/>
    <w:tmpl w:val="F956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C01277"/>
    <w:multiLevelType w:val="multilevel"/>
    <w:tmpl w:val="00B2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4E66BD1"/>
    <w:multiLevelType w:val="multilevel"/>
    <w:tmpl w:val="1C4E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
  </w:num>
  <w:num w:numId="4">
    <w:abstractNumId w:val="6"/>
  </w:num>
  <w:num w:numId="5">
    <w:abstractNumId w:val="9"/>
  </w:num>
  <w:num w:numId="6">
    <w:abstractNumId w:val="7"/>
  </w:num>
  <w:num w:numId="7">
    <w:abstractNumId w:val="3"/>
  </w:num>
  <w:num w:numId="8">
    <w:abstractNumId w:val="0"/>
  </w:num>
  <w:num w:numId="9">
    <w:abstractNumId w:val="2"/>
  </w:num>
  <w:num w:numId="10">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567"/>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2192"/>
    <w:rsid w:val="00007AE1"/>
    <w:rsid w:val="00024F49"/>
    <w:rsid w:val="00025A47"/>
    <w:rsid w:val="00031A0E"/>
    <w:rsid w:val="00037CC1"/>
    <w:rsid w:val="000459A6"/>
    <w:rsid w:val="0005013F"/>
    <w:rsid w:val="00057961"/>
    <w:rsid w:val="00060939"/>
    <w:rsid w:val="00085CB0"/>
    <w:rsid w:val="000867B6"/>
    <w:rsid w:val="00095B10"/>
    <w:rsid w:val="000A2BEE"/>
    <w:rsid w:val="000A3CD2"/>
    <w:rsid w:val="000B4ED9"/>
    <w:rsid w:val="000C7686"/>
    <w:rsid w:val="000D47E9"/>
    <w:rsid w:val="0012348F"/>
    <w:rsid w:val="0014437D"/>
    <w:rsid w:val="00162060"/>
    <w:rsid w:val="00162223"/>
    <w:rsid w:val="0016225D"/>
    <w:rsid w:val="00174D61"/>
    <w:rsid w:val="001874FC"/>
    <w:rsid w:val="00195EDC"/>
    <w:rsid w:val="001A0EEB"/>
    <w:rsid w:val="001A1CA6"/>
    <w:rsid w:val="001A3DC3"/>
    <w:rsid w:val="001B61BC"/>
    <w:rsid w:val="001B6823"/>
    <w:rsid w:val="001C2414"/>
    <w:rsid w:val="001C6D3B"/>
    <w:rsid w:val="001D31AA"/>
    <w:rsid w:val="001D7F21"/>
    <w:rsid w:val="001F2E2E"/>
    <w:rsid w:val="002014B1"/>
    <w:rsid w:val="002418B2"/>
    <w:rsid w:val="00261DE8"/>
    <w:rsid w:val="00291383"/>
    <w:rsid w:val="002B7CD6"/>
    <w:rsid w:val="002D7E5A"/>
    <w:rsid w:val="002E1B55"/>
    <w:rsid w:val="002E4EAF"/>
    <w:rsid w:val="003232C5"/>
    <w:rsid w:val="00323A7B"/>
    <w:rsid w:val="0032427B"/>
    <w:rsid w:val="00326F7D"/>
    <w:rsid w:val="00334F7F"/>
    <w:rsid w:val="00336CF3"/>
    <w:rsid w:val="00346DBE"/>
    <w:rsid w:val="00377F50"/>
    <w:rsid w:val="00381251"/>
    <w:rsid w:val="003A32DB"/>
    <w:rsid w:val="003C5A3A"/>
    <w:rsid w:val="003D0D2E"/>
    <w:rsid w:val="003D4DB0"/>
    <w:rsid w:val="003E12E4"/>
    <w:rsid w:val="004243F1"/>
    <w:rsid w:val="004600FC"/>
    <w:rsid w:val="00476751"/>
    <w:rsid w:val="00476A38"/>
    <w:rsid w:val="004A44EC"/>
    <w:rsid w:val="004C708A"/>
    <w:rsid w:val="004F578A"/>
    <w:rsid w:val="00516623"/>
    <w:rsid w:val="00522359"/>
    <w:rsid w:val="005537FD"/>
    <w:rsid w:val="00553C37"/>
    <w:rsid w:val="005672C4"/>
    <w:rsid w:val="00580C4F"/>
    <w:rsid w:val="00585FD5"/>
    <w:rsid w:val="005D335B"/>
    <w:rsid w:val="006019BC"/>
    <w:rsid w:val="00602074"/>
    <w:rsid w:val="0061195A"/>
    <w:rsid w:val="00632128"/>
    <w:rsid w:val="00643FFE"/>
    <w:rsid w:val="0065043F"/>
    <w:rsid w:val="00652287"/>
    <w:rsid w:val="00653D8C"/>
    <w:rsid w:val="00656202"/>
    <w:rsid w:val="00686BEC"/>
    <w:rsid w:val="00696392"/>
    <w:rsid w:val="006B57D6"/>
    <w:rsid w:val="006E16AF"/>
    <w:rsid w:val="006E3CAE"/>
    <w:rsid w:val="006F7583"/>
    <w:rsid w:val="00742988"/>
    <w:rsid w:val="007462B2"/>
    <w:rsid w:val="00770E2D"/>
    <w:rsid w:val="00784CB7"/>
    <w:rsid w:val="007855DE"/>
    <w:rsid w:val="00786044"/>
    <w:rsid w:val="00796B1F"/>
    <w:rsid w:val="007B4F3C"/>
    <w:rsid w:val="007B529A"/>
    <w:rsid w:val="007B5D94"/>
    <w:rsid w:val="007C1685"/>
    <w:rsid w:val="007D2ACC"/>
    <w:rsid w:val="007F014E"/>
    <w:rsid w:val="00820E99"/>
    <w:rsid w:val="0083290C"/>
    <w:rsid w:val="00845C59"/>
    <w:rsid w:val="008902BC"/>
    <w:rsid w:val="00892B85"/>
    <w:rsid w:val="008A7D29"/>
    <w:rsid w:val="008B36A4"/>
    <w:rsid w:val="008C1219"/>
    <w:rsid w:val="008E7D6C"/>
    <w:rsid w:val="008F537A"/>
    <w:rsid w:val="00905D49"/>
    <w:rsid w:val="009118B9"/>
    <w:rsid w:val="009201E5"/>
    <w:rsid w:val="00921FDF"/>
    <w:rsid w:val="00927AF9"/>
    <w:rsid w:val="009408D2"/>
    <w:rsid w:val="00955165"/>
    <w:rsid w:val="0097688B"/>
    <w:rsid w:val="00997068"/>
    <w:rsid w:val="009A7B4C"/>
    <w:rsid w:val="009E2283"/>
    <w:rsid w:val="00A03AD6"/>
    <w:rsid w:val="00A4433F"/>
    <w:rsid w:val="00A5302B"/>
    <w:rsid w:val="00A62B62"/>
    <w:rsid w:val="00A810D9"/>
    <w:rsid w:val="00A81A37"/>
    <w:rsid w:val="00A83714"/>
    <w:rsid w:val="00A860B3"/>
    <w:rsid w:val="00AD240F"/>
    <w:rsid w:val="00B00C40"/>
    <w:rsid w:val="00B03D0F"/>
    <w:rsid w:val="00B15BEC"/>
    <w:rsid w:val="00B1605D"/>
    <w:rsid w:val="00B16876"/>
    <w:rsid w:val="00B20A06"/>
    <w:rsid w:val="00B210BB"/>
    <w:rsid w:val="00B375B7"/>
    <w:rsid w:val="00B4348F"/>
    <w:rsid w:val="00B524BB"/>
    <w:rsid w:val="00B52CFA"/>
    <w:rsid w:val="00B75AF4"/>
    <w:rsid w:val="00B814EC"/>
    <w:rsid w:val="00B81DE1"/>
    <w:rsid w:val="00B9036C"/>
    <w:rsid w:val="00BA21B4"/>
    <w:rsid w:val="00BB30C4"/>
    <w:rsid w:val="00BB3126"/>
    <w:rsid w:val="00BC1501"/>
    <w:rsid w:val="00C30DCA"/>
    <w:rsid w:val="00C32192"/>
    <w:rsid w:val="00C35B05"/>
    <w:rsid w:val="00C9412D"/>
    <w:rsid w:val="00C95F23"/>
    <w:rsid w:val="00C97DD9"/>
    <w:rsid w:val="00CA37C7"/>
    <w:rsid w:val="00CA4EE5"/>
    <w:rsid w:val="00CC6F6C"/>
    <w:rsid w:val="00CE14E4"/>
    <w:rsid w:val="00CE1BCE"/>
    <w:rsid w:val="00CE617F"/>
    <w:rsid w:val="00D72BD4"/>
    <w:rsid w:val="00D84F5B"/>
    <w:rsid w:val="00DA1DD0"/>
    <w:rsid w:val="00DA1EB0"/>
    <w:rsid w:val="00DE0295"/>
    <w:rsid w:val="00DE1FA1"/>
    <w:rsid w:val="00DF4CF2"/>
    <w:rsid w:val="00E06FAB"/>
    <w:rsid w:val="00E145F5"/>
    <w:rsid w:val="00E14CF5"/>
    <w:rsid w:val="00E227A9"/>
    <w:rsid w:val="00E444F6"/>
    <w:rsid w:val="00E46A45"/>
    <w:rsid w:val="00E62049"/>
    <w:rsid w:val="00E81588"/>
    <w:rsid w:val="00ED3FDC"/>
    <w:rsid w:val="00EE3FFD"/>
    <w:rsid w:val="00F05DB2"/>
    <w:rsid w:val="00F26D59"/>
    <w:rsid w:val="00F31BDE"/>
    <w:rsid w:val="00F4279A"/>
    <w:rsid w:val="00F92823"/>
    <w:rsid w:val="00FA50E0"/>
    <w:rsid w:val="00FA576A"/>
    <w:rsid w:val="00FC077F"/>
    <w:rsid w:val="00FC084B"/>
    <w:rsid w:val="00FD48E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DC"/>
    <w:rPr>
      <w:sz w:val="24"/>
      <w:szCs w:val="24"/>
      <w:lang w:eastAsia="en-US"/>
    </w:rPr>
  </w:style>
  <w:style w:type="paragraph" w:styleId="Heading1">
    <w:name w:val="heading 1"/>
    <w:basedOn w:val="Normal"/>
    <w:next w:val="Normal"/>
    <w:link w:val="Heading1Char"/>
    <w:uiPriority w:val="99"/>
    <w:qFormat/>
    <w:rsid w:val="00ED3FDC"/>
    <w:pPr>
      <w:keepNext/>
      <w:outlineLvl w:val="0"/>
    </w:pPr>
    <w:rPr>
      <w:b/>
      <w:bCs/>
    </w:rPr>
  </w:style>
  <w:style w:type="paragraph" w:styleId="Heading3">
    <w:name w:val="heading 3"/>
    <w:basedOn w:val="Normal"/>
    <w:next w:val="Normal"/>
    <w:link w:val="Heading3Char"/>
    <w:uiPriority w:val="99"/>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07"/>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EA0B07"/>
    <w:rPr>
      <w:rFonts w:asciiTheme="majorHAnsi" w:eastAsiaTheme="majorEastAsia" w:hAnsiTheme="majorHAnsi" w:cstheme="majorBidi"/>
      <w:b/>
      <w:bCs/>
      <w:sz w:val="26"/>
      <w:szCs w:val="26"/>
      <w:lang w:eastAsia="en-US"/>
    </w:rPr>
  </w:style>
  <w:style w:type="paragraph" w:styleId="BalloonText">
    <w:name w:val="Balloon Text"/>
    <w:basedOn w:val="Normal"/>
    <w:link w:val="BalloonTextChar"/>
    <w:uiPriority w:val="99"/>
    <w:semiHidden/>
    <w:rsid w:val="00B524BB"/>
    <w:rPr>
      <w:rFonts w:ascii="Tahoma" w:hAnsi="Tahoma" w:cs="Tahoma"/>
      <w:sz w:val="16"/>
      <w:szCs w:val="16"/>
    </w:rPr>
  </w:style>
  <w:style w:type="character" w:customStyle="1" w:styleId="BalloonTextChar">
    <w:name w:val="Balloon Text Char"/>
    <w:basedOn w:val="DefaultParagraphFont"/>
    <w:link w:val="BalloonText"/>
    <w:uiPriority w:val="99"/>
    <w:semiHidden/>
    <w:rsid w:val="00EA0B07"/>
    <w:rPr>
      <w:sz w:val="0"/>
      <w:szCs w:val="0"/>
      <w:lang w:eastAsia="en-US"/>
    </w:rPr>
  </w:style>
  <w:style w:type="character" w:styleId="Hyperlink">
    <w:name w:val="Hyperlink"/>
    <w:basedOn w:val="DefaultParagraphFont"/>
    <w:uiPriority w:val="99"/>
    <w:rsid w:val="000A3CD2"/>
    <w:rPr>
      <w:rFonts w:cs="Times New Roman"/>
      <w:color w:val="0000FF"/>
      <w:u w:val="single"/>
    </w:rPr>
  </w:style>
  <w:style w:type="character" w:styleId="FollowedHyperlink">
    <w:name w:val="FollowedHyperlink"/>
    <w:basedOn w:val="DefaultParagraphFont"/>
    <w:uiPriority w:val="99"/>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uiPriority w:val="99"/>
    <w:rsid w:val="00CE1BCE"/>
    <w:pPr>
      <w:tabs>
        <w:tab w:val="center" w:pos="4153"/>
        <w:tab w:val="right" w:pos="8306"/>
      </w:tabs>
    </w:pPr>
  </w:style>
  <w:style w:type="character" w:customStyle="1" w:styleId="HeaderChar">
    <w:name w:val="Header Char"/>
    <w:basedOn w:val="DefaultParagraphFont"/>
    <w:link w:val="Header"/>
    <w:uiPriority w:val="99"/>
    <w:locked/>
    <w:rsid w:val="00A810D9"/>
    <w:rPr>
      <w:sz w:val="24"/>
      <w:lang w:eastAsia="en-US"/>
    </w:rPr>
  </w:style>
  <w:style w:type="paragraph" w:styleId="Footer">
    <w:name w:val="footer"/>
    <w:basedOn w:val="Normal"/>
    <w:link w:val="FooterChar"/>
    <w:uiPriority w:val="99"/>
    <w:rsid w:val="00CE1BCE"/>
    <w:pPr>
      <w:tabs>
        <w:tab w:val="center" w:pos="4153"/>
        <w:tab w:val="right" w:pos="8306"/>
      </w:tabs>
    </w:pPr>
  </w:style>
  <w:style w:type="character" w:customStyle="1" w:styleId="FooterChar">
    <w:name w:val="Footer Char"/>
    <w:basedOn w:val="DefaultParagraphFont"/>
    <w:link w:val="Footer"/>
    <w:uiPriority w:val="99"/>
    <w:locked/>
    <w:rsid w:val="00060939"/>
    <w:rPr>
      <w:sz w:val="24"/>
      <w:lang w:eastAsia="en-US"/>
    </w:rPr>
  </w:style>
  <w:style w:type="character" w:styleId="Emphasis">
    <w:name w:val="Emphasis"/>
    <w:basedOn w:val="DefaultParagraphFont"/>
    <w:uiPriority w:val="99"/>
    <w:qFormat/>
    <w:rsid w:val="00B16876"/>
    <w:rPr>
      <w:rFonts w:cs="Times New Roman"/>
      <w:i/>
    </w:rPr>
  </w:style>
  <w:style w:type="paragraph" w:styleId="ListParagraph">
    <w:name w:val="List Paragraph"/>
    <w:basedOn w:val="Normal"/>
    <w:uiPriority w:val="99"/>
    <w:qFormat/>
    <w:rsid w:val="00FC084B"/>
    <w:pPr>
      <w:spacing w:after="200" w:line="276" w:lineRule="auto"/>
      <w:ind w:left="720"/>
      <w:contextualSpacing/>
    </w:pPr>
    <w:rPr>
      <w:rFonts w:ascii="Calibri" w:hAnsi="Calibri"/>
      <w:sz w:val="22"/>
      <w:szCs w:val="22"/>
    </w:rPr>
  </w:style>
  <w:style w:type="character" w:styleId="Strong">
    <w:name w:val="Strong"/>
    <w:basedOn w:val="DefaultParagraphFont"/>
    <w:uiPriority w:val="99"/>
    <w:qFormat/>
    <w:locked/>
    <w:rsid w:val="00FC084B"/>
    <w:rPr>
      <w:rFonts w:cs="Times New Roman"/>
      <w:b/>
      <w:bCs/>
    </w:rPr>
  </w:style>
</w:styles>
</file>

<file path=word/webSettings.xml><?xml version="1.0" encoding="utf-8"?>
<w:webSettings xmlns:r="http://schemas.openxmlformats.org/officeDocument/2006/relationships" xmlns:w="http://schemas.openxmlformats.org/wordprocessingml/2006/main">
  <w:divs>
    <w:div w:id="1146820874">
      <w:marLeft w:val="0"/>
      <w:marRight w:val="0"/>
      <w:marTop w:val="0"/>
      <w:marBottom w:val="0"/>
      <w:divBdr>
        <w:top w:val="none" w:sz="0" w:space="0" w:color="auto"/>
        <w:left w:val="none" w:sz="0" w:space="0" w:color="auto"/>
        <w:bottom w:val="none" w:sz="0" w:space="0" w:color="auto"/>
        <w:right w:val="none" w:sz="0" w:space="0" w:color="auto"/>
      </w:divBdr>
    </w:div>
    <w:div w:id="1146820875">
      <w:marLeft w:val="0"/>
      <w:marRight w:val="0"/>
      <w:marTop w:val="0"/>
      <w:marBottom w:val="0"/>
      <w:divBdr>
        <w:top w:val="none" w:sz="0" w:space="0" w:color="auto"/>
        <w:left w:val="none" w:sz="0" w:space="0" w:color="auto"/>
        <w:bottom w:val="none" w:sz="0" w:space="0" w:color="auto"/>
        <w:right w:val="none" w:sz="0" w:space="0" w:color="auto"/>
      </w:divBdr>
    </w:div>
    <w:div w:id="1146820876">
      <w:marLeft w:val="0"/>
      <w:marRight w:val="0"/>
      <w:marTop w:val="0"/>
      <w:marBottom w:val="0"/>
      <w:divBdr>
        <w:top w:val="none" w:sz="0" w:space="0" w:color="auto"/>
        <w:left w:val="none" w:sz="0" w:space="0" w:color="auto"/>
        <w:bottom w:val="none" w:sz="0" w:space="0" w:color="auto"/>
        <w:right w:val="none" w:sz="0" w:space="0" w:color="auto"/>
      </w:divBdr>
    </w:div>
    <w:div w:id="1146820877">
      <w:marLeft w:val="0"/>
      <w:marRight w:val="0"/>
      <w:marTop w:val="0"/>
      <w:marBottom w:val="0"/>
      <w:divBdr>
        <w:top w:val="none" w:sz="0" w:space="0" w:color="auto"/>
        <w:left w:val="none" w:sz="0" w:space="0" w:color="auto"/>
        <w:bottom w:val="none" w:sz="0" w:space="0" w:color="auto"/>
        <w:right w:val="none" w:sz="0" w:space="0" w:color="auto"/>
      </w:divBdr>
    </w:div>
    <w:div w:id="1146820878">
      <w:marLeft w:val="0"/>
      <w:marRight w:val="0"/>
      <w:marTop w:val="0"/>
      <w:marBottom w:val="0"/>
      <w:divBdr>
        <w:top w:val="none" w:sz="0" w:space="0" w:color="auto"/>
        <w:left w:val="none" w:sz="0" w:space="0" w:color="auto"/>
        <w:bottom w:val="none" w:sz="0" w:space="0" w:color="auto"/>
        <w:right w:val="none" w:sz="0" w:space="0" w:color="auto"/>
      </w:divBdr>
    </w:div>
    <w:div w:id="1146820879">
      <w:marLeft w:val="0"/>
      <w:marRight w:val="0"/>
      <w:marTop w:val="0"/>
      <w:marBottom w:val="0"/>
      <w:divBdr>
        <w:top w:val="none" w:sz="0" w:space="0" w:color="auto"/>
        <w:left w:val="none" w:sz="0" w:space="0" w:color="auto"/>
        <w:bottom w:val="none" w:sz="0" w:space="0" w:color="auto"/>
        <w:right w:val="none" w:sz="0" w:space="0" w:color="auto"/>
      </w:divBdr>
    </w:div>
    <w:div w:id="1146820880">
      <w:marLeft w:val="0"/>
      <w:marRight w:val="0"/>
      <w:marTop w:val="0"/>
      <w:marBottom w:val="0"/>
      <w:divBdr>
        <w:top w:val="none" w:sz="0" w:space="0" w:color="auto"/>
        <w:left w:val="none" w:sz="0" w:space="0" w:color="auto"/>
        <w:bottom w:val="none" w:sz="0" w:space="0" w:color="auto"/>
        <w:right w:val="none" w:sz="0" w:space="0" w:color="auto"/>
      </w:divBdr>
    </w:div>
    <w:div w:id="1146820881">
      <w:marLeft w:val="0"/>
      <w:marRight w:val="0"/>
      <w:marTop w:val="0"/>
      <w:marBottom w:val="0"/>
      <w:divBdr>
        <w:top w:val="none" w:sz="0" w:space="0" w:color="auto"/>
        <w:left w:val="none" w:sz="0" w:space="0" w:color="auto"/>
        <w:bottom w:val="none" w:sz="0" w:space="0" w:color="auto"/>
        <w:right w:val="none" w:sz="0" w:space="0" w:color="auto"/>
      </w:divBdr>
    </w:div>
    <w:div w:id="1146820882">
      <w:marLeft w:val="0"/>
      <w:marRight w:val="0"/>
      <w:marTop w:val="0"/>
      <w:marBottom w:val="0"/>
      <w:divBdr>
        <w:top w:val="none" w:sz="0" w:space="0" w:color="auto"/>
        <w:left w:val="none" w:sz="0" w:space="0" w:color="auto"/>
        <w:bottom w:val="none" w:sz="0" w:space="0" w:color="auto"/>
        <w:right w:val="none" w:sz="0" w:space="0" w:color="auto"/>
      </w:divBdr>
    </w:div>
    <w:div w:id="1146820883">
      <w:marLeft w:val="0"/>
      <w:marRight w:val="0"/>
      <w:marTop w:val="0"/>
      <w:marBottom w:val="0"/>
      <w:divBdr>
        <w:top w:val="none" w:sz="0" w:space="0" w:color="auto"/>
        <w:left w:val="none" w:sz="0" w:space="0" w:color="auto"/>
        <w:bottom w:val="none" w:sz="0" w:space="0" w:color="auto"/>
        <w:right w:val="none" w:sz="0" w:space="0" w:color="auto"/>
      </w:divBdr>
    </w:div>
    <w:div w:id="1146820884">
      <w:marLeft w:val="0"/>
      <w:marRight w:val="0"/>
      <w:marTop w:val="0"/>
      <w:marBottom w:val="0"/>
      <w:divBdr>
        <w:top w:val="none" w:sz="0" w:space="0" w:color="auto"/>
        <w:left w:val="none" w:sz="0" w:space="0" w:color="auto"/>
        <w:bottom w:val="none" w:sz="0" w:space="0" w:color="auto"/>
        <w:right w:val="none" w:sz="0" w:space="0" w:color="auto"/>
      </w:divBdr>
    </w:div>
    <w:div w:id="1146820885">
      <w:marLeft w:val="0"/>
      <w:marRight w:val="0"/>
      <w:marTop w:val="0"/>
      <w:marBottom w:val="0"/>
      <w:divBdr>
        <w:top w:val="none" w:sz="0" w:space="0" w:color="auto"/>
        <w:left w:val="none" w:sz="0" w:space="0" w:color="auto"/>
        <w:bottom w:val="none" w:sz="0" w:space="0" w:color="auto"/>
        <w:right w:val="none" w:sz="0" w:space="0" w:color="auto"/>
      </w:divBdr>
    </w:div>
    <w:div w:id="1146820886">
      <w:marLeft w:val="0"/>
      <w:marRight w:val="0"/>
      <w:marTop w:val="0"/>
      <w:marBottom w:val="0"/>
      <w:divBdr>
        <w:top w:val="none" w:sz="0" w:space="0" w:color="auto"/>
        <w:left w:val="none" w:sz="0" w:space="0" w:color="auto"/>
        <w:bottom w:val="none" w:sz="0" w:space="0" w:color="auto"/>
        <w:right w:val="none" w:sz="0" w:space="0" w:color="auto"/>
      </w:divBdr>
    </w:div>
    <w:div w:id="1146820887">
      <w:marLeft w:val="0"/>
      <w:marRight w:val="0"/>
      <w:marTop w:val="0"/>
      <w:marBottom w:val="0"/>
      <w:divBdr>
        <w:top w:val="none" w:sz="0" w:space="0" w:color="auto"/>
        <w:left w:val="none" w:sz="0" w:space="0" w:color="auto"/>
        <w:bottom w:val="none" w:sz="0" w:space="0" w:color="auto"/>
        <w:right w:val="none" w:sz="0" w:space="0" w:color="auto"/>
      </w:divBdr>
    </w:div>
    <w:div w:id="1146820888">
      <w:marLeft w:val="0"/>
      <w:marRight w:val="0"/>
      <w:marTop w:val="0"/>
      <w:marBottom w:val="0"/>
      <w:divBdr>
        <w:top w:val="none" w:sz="0" w:space="0" w:color="auto"/>
        <w:left w:val="none" w:sz="0" w:space="0" w:color="auto"/>
        <w:bottom w:val="none" w:sz="0" w:space="0" w:color="auto"/>
        <w:right w:val="none" w:sz="0" w:space="0" w:color="auto"/>
      </w:divBdr>
    </w:div>
    <w:div w:id="1146820889">
      <w:marLeft w:val="0"/>
      <w:marRight w:val="0"/>
      <w:marTop w:val="0"/>
      <w:marBottom w:val="0"/>
      <w:divBdr>
        <w:top w:val="none" w:sz="0" w:space="0" w:color="auto"/>
        <w:left w:val="none" w:sz="0" w:space="0" w:color="auto"/>
        <w:bottom w:val="none" w:sz="0" w:space="0" w:color="auto"/>
        <w:right w:val="none" w:sz="0" w:space="0" w:color="auto"/>
      </w:divBdr>
    </w:div>
    <w:div w:id="1146820890">
      <w:marLeft w:val="0"/>
      <w:marRight w:val="0"/>
      <w:marTop w:val="0"/>
      <w:marBottom w:val="0"/>
      <w:divBdr>
        <w:top w:val="none" w:sz="0" w:space="0" w:color="auto"/>
        <w:left w:val="none" w:sz="0" w:space="0" w:color="auto"/>
        <w:bottom w:val="none" w:sz="0" w:space="0" w:color="auto"/>
        <w:right w:val="none" w:sz="0" w:space="0" w:color="auto"/>
      </w:divBdr>
    </w:div>
    <w:div w:id="1146820891">
      <w:marLeft w:val="0"/>
      <w:marRight w:val="0"/>
      <w:marTop w:val="0"/>
      <w:marBottom w:val="0"/>
      <w:divBdr>
        <w:top w:val="none" w:sz="0" w:space="0" w:color="auto"/>
        <w:left w:val="none" w:sz="0" w:space="0" w:color="auto"/>
        <w:bottom w:val="none" w:sz="0" w:space="0" w:color="auto"/>
        <w:right w:val="none" w:sz="0" w:space="0" w:color="auto"/>
      </w:divBdr>
    </w:div>
    <w:div w:id="1146820892">
      <w:marLeft w:val="0"/>
      <w:marRight w:val="0"/>
      <w:marTop w:val="0"/>
      <w:marBottom w:val="0"/>
      <w:divBdr>
        <w:top w:val="none" w:sz="0" w:space="0" w:color="auto"/>
        <w:left w:val="none" w:sz="0" w:space="0" w:color="auto"/>
        <w:bottom w:val="none" w:sz="0" w:space="0" w:color="auto"/>
        <w:right w:val="none" w:sz="0" w:space="0" w:color="auto"/>
      </w:divBdr>
    </w:div>
    <w:div w:id="1146820893">
      <w:marLeft w:val="0"/>
      <w:marRight w:val="0"/>
      <w:marTop w:val="0"/>
      <w:marBottom w:val="0"/>
      <w:divBdr>
        <w:top w:val="none" w:sz="0" w:space="0" w:color="auto"/>
        <w:left w:val="none" w:sz="0" w:space="0" w:color="auto"/>
        <w:bottom w:val="none" w:sz="0" w:space="0" w:color="auto"/>
        <w:right w:val="none" w:sz="0" w:space="0" w:color="auto"/>
      </w:divBdr>
    </w:div>
    <w:div w:id="1146820894">
      <w:marLeft w:val="0"/>
      <w:marRight w:val="0"/>
      <w:marTop w:val="0"/>
      <w:marBottom w:val="0"/>
      <w:divBdr>
        <w:top w:val="none" w:sz="0" w:space="0" w:color="auto"/>
        <w:left w:val="none" w:sz="0" w:space="0" w:color="auto"/>
        <w:bottom w:val="none" w:sz="0" w:space="0" w:color="auto"/>
        <w:right w:val="none" w:sz="0" w:space="0" w:color="auto"/>
      </w:divBdr>
    </w:div>
    <w:div w:id="1146820895">
      <w:marLeft w:val="0"/>
      <w:marRight w:val="0"/>
      <w:marTop w:val="0"/>
      <w:marBottom w:val="0"/>
      <w:divBdr>
        <w:top w:val="none" w:sz="0" w:space="0" w:color="auto"/>
        <w:left w:val="none" w:sz="0" w:space="0" w:color="auto"/>
        <w:bottom w:val="none" w:sz="0" w:space="0" w:color="auto"/>
        <w:right w:val="none" w:sz="0" w:space="0" w:color="auto"/>
      </w:divBdr>
    </w:div>
    <w:div w:id="1146820896">
      <w:marLeft w:val="0"/>
      <w:marRight w:val="0"/>
      <w:marTop w:val="0"/>
      <w:marBottom w:val="0"/>
      <w:divBdr>
        <w:top w:val="none" w:sz="0" w:space="0" w:color="auto"/>
        <w:left w:val="none" w:sz="0" w:space="0" w:color="auto"/>
        <w:bottom w:val="none" w:sz="0" w:space="0" w:color="auto"/>
        <w:right w:val="none" w:sz="0" w:space="0" w:color="auto"/>
      </w:divBdr>
    </w:div>
    <w:div w:id="1146820897">
      <w:marLeft w:val="0"/>
      <w:marRight w:val="0"/>
      <w:marTop w:val="0"/>
      <w:marBottom w:val="0"/>
      <w:divBdr>
        <w:top w:val="none" w:sz="0" w:space="0" w:color="auto"/>
        <w:left w:val="none" w:sz="0" w:space="0" w:color="auto"/>
        <w:bottom w:val="none" w:sz="0" w:space="0" w:color="auto"/>
        <w:right w:val="none" w:sz="0" w:space="0" w:color="auto"/>
      </w:divBdr>
    </w:div>
    <w:div w:id="1146820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178</TotalTime>
  <Pages>4</Pages>
  <Words>1856</Words>
  <Characters>10580</Characters>
  <Application>Microsoft Office Outlook</Application>
  <DocSecurity>0</DocSecurity>
  <Lines>0</Lines>
  <Paragraphs>0</Paragraphs>
  <ScaleCrop>false</ScaleCrop>
  <Company>ACCA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dc:description/>
  <cp:lastModifiedBy>Simon Webster</cp:lastModifiedBy>
  <cp:revision>5</cp:revision>
  <cp:lastPrinted>2013-03-21T13:26:00Z</cp:lastPrinted>
  <dcterms:created xsi:type="dcterms:W3CDTF">2013-03-21T10:34:00Z</dcterms:created>
  <dcterms:modified xsi:type="dcterms:W3CDTF">2013-03-21T16:04:00Z</dcterms:modified>
</cp:coreProperties>
</file>