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BE" w:rsidRDefault="005C191D" w:rsidP="00E355BB">
      <w:pPr>
        <w:tabs>
          <w:tab w:val="left" w:pos="8760"/>
        </w:tabs>
        <w:rPr>
          <w:rFonts w:ascii="NewsGoth BT" w:hAnsi="NewsGoth BT"/>
          <w:iCs/>
          <w:sz w:val="44"/>
          <w:szCs w:val="44"/>
        </w:rPr>
      </w:pPr>
      <w:r>
        <w:rPr>
          <w:noProof/>
          <w:lang w:eastAsia="en-GB"/>
        </w:rPr>
        <w:drawing>
          <wp:anchor distT="0" distB="0" distL="114300" distR="114300" simplePos="0" relativeHeight="251657728" behindDoc="0" locked="0" layoutInCell="1" allowOverlap="1">
            <wp:simplePos x="0" y="0"/>
            <wp:positionH relativeFrom="page">
              <wp:posOffset>6162675</wp:posOffset>
            </wp:positionH>
            <wp:positionV relativeFrom="page">
              <wp:posOffset>2695575</wp:posOffset>
            </wp:positionV>
            <wp:extent cx="791210" cy="790575"/>
            <wp:effectExtent l="0" t="0" r="8890" b="9525"/>
            <wp:wrapNone/>
            <wp:docPr id="4" name="Picture 3" descr="RED ACCA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CCA Logo (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FBE">
        <w:rPr>
          <w:rFonts w:ascii="NewsGoth BT" w:hAnsi="NewsGoth BT"/>
          <w:iCs/>
          <w:sz w:val="44"/>
          <w:szCs w:val="44"/>
        </w:rPr>
        <w:tab/>
      </w:r>
    </w:p>
    <w:p w:rsidR="003B6FBE" w:rsidRPr="00060939" w:rsidRDefault="003B6FBE" w:rsidP="003B6FBE">
      <w:pPr>
        <w:rPr>
          <w:rFonts w:ascii="NewsGoth BT" w:hAnsi="NewsGoth BT"/>
          <w:iCs/>
          <w:sz w:val="44"/>
          <w:szCs w:val="44"/>
        </w:rPr>
      </w:pPr>
      <w:r w:rsidRPr="00060939">
        <w:rPr>
          <w:rFonts w:ascii="NewsGoth BT" w:hAnsi="NewsGoth BT"/>
          <w:iCs/>
          <w:sz w:val="44"/>
          <w:szCs w:val="44"/>
        </w:rPr>
        <w:t>A guide to</w:t>
      </w:r>
    </w:p>
    <w:p w:rsidR="003B6FBE" w:rsidRPr="00381251" w:rsidRDefault="0037677C" w:rsidP="003B6FBE">
      <w:pPr>
        <w:rPr>
          <w:rFonts w:ascii="NewsGoth BT" w:hAnsi="NewsGoth BT"/>
          <w:iCs/>
          <w:sz w:val="60"/>
          <w:szCs w:val="60"/>
        </w:rPr>
      </w:pPr>
      <w:r>
        <w:rPr>
          <w:rFonts w:ascii="NewsGoth BT" w:hAnsi="NewsGoth BT"/>
          <w:iCs/>
          <w:sz w:val="60"/>
          <w:szCs w:val="60"/>
        </w:rPr>
        <w:t>VAT M</w:t>
      </w:r>
      <w:r w:rsidR="00F25774">
        <w:rPr>
          <w:rFonts w:ascii="NewsGoth BT" w:hAnsi="NewsGoth BT"/>
          <w:iCs/>
          <w:sz w:val="60"/>
          <w:szCs w:val="60"/>
        </w:rPr>
        <w:t xml:space="preserve">ini </w:t>
      </w:r>
      <w:r w:rsidR="00CB6753">
        <w:rPr>
          <w:rFonts w:ascii="NewsGoth BT" w:hAnsi="NewsGoth BT"/>
          <w:iCs/>
          <w:sz w:val="60"/>
          <w:szCs w:val="60"/>
        </w:rPr>
        <w:t xml:space="preserve">One </w:t>
      </w:r>
      <w:r w:rsidR="00F25774">
        <w:rPr>
          <w:rFonts w:ascii="NewsGoth BT" w:hAnsi="NewsGoth BT"/>
          <w:iCs/>
          <w:sz w:val="60"/>
          <w:szCs w:val="60"/>
        </w:rPr>
        <w:t>Stop Shop (M</w:t>
      </w:r>
      <w:r>
        <w:rPr>
          <w:rFonts w:ascii="NewsGoth BT" w:hAnsi="NewsGoth BT"/>
          <w:iCs/>
          <w:sz w:val="60"/>
          <w:szCs w:val="60"/>
        </w:rPr>
        <w:t>OSS</w:t>
      </w:r>
      <w:r w:rsidR="00F25774">
        <w:rPr>
          <w:rFonts w:ascii="NewsGoth BT" w:hAnsi="NewsGoth BT"/>
          <w:iCs/>
          <w:sz w:val="60"/>
          <w:szCs w:val="60"/>
        </w:rPr>
        <w:t>)</w:t>
      </w:r>
    </w:p>
    <w:p w:rsidR="00CD2E5F" w:rsidRPr="00E355BB" w:rsidRDefault="00CD2E5F" w:rsidP="00FC077F">
      <w:pPr>
        <w:rPr>
          <w:rFonts w:ascii="NewsGoth BT" w:hAnsi="NewsGoth BT"/>
          <w:iCs/>
          <w:sz w:val="20"/>
          <w:szCs w:val="20"/>
        </w:rPr>
      </w:pPr>
    </w:p>
    <w:p w:rsidR="00CD2E5F" w:rsidRPr="00E355BB" w:rsidRDefault="00CD2E5F" w:rsidP="00CD2E5F">
      <w:pPr>
        <w:rPr>
          <w:rFonts w:ascii="NewsGoth BT" w:hAnsi="NewsGoth BT"/>
          <w:b/>
          <w:iCs/>
          <w:sz w:val="20"/>
          <w:szCs w:val="20"/>
        </w:rPr>
      </w:pPr>
      <w:r w:rsidRPr="00E355BB">
        <w:rPr>
          <w:rFonts w:ascii="NewsGoth BT" w:hAnsi="NewsGoth BT"/>
          <w:b/>
          <w:iCs/>
          <w:sz w:val="20"/>
          <w:szCs w:val="20"/>
        </w:rPr>
        <w:t xml:space="preserve">A SIMPLE GUIDE TO </w:t>
      </w:r>
      <w:r w:rsidR="0037677C">
        <w:rPr>
          <w:rFonts w:ascii="NewsGoth BT" w:hAnsi="NewsGoth BT"/>
          <w:b/>
          <w:iCs/>
          <w:sz w:val="20"/>
          <w:szCs w:val="20"/>
        </w:rPr>
        <w:t>VAT MOSS</w:t>
      </w:r>
      <w:bookmarkStart w:id="0" w:name="_GoBack"/>
      <w:bookmarkEnd w:id="0"/>
    </w:p>
    <w:p w:rsidR="0037677C" w:rsidRPr="0037677C" w:rsidRDefault="00CD2E5F" w:rsidP="00FC077F">
      <w:pPr>
        <w:rPr>
          <w:rFonts w:ascii="NewsGoth BT" w:hAnsi="NewsGoth BT"/>
          <w:i/>
          <w:iCs/>
          <w:sz w:val="20"/>
          <w:szCs w:val="20"/>
        </w:rPr>
      </w:pPr>
      <w:r w:rsidRPr="00E355BB">
        <w:rPr>
          <w:rFonts w:ascii="NewsGoth BT" w:hAnsi="NewsGoth BT"/>
          <w:i/>
          <w:iCs/>
          <w:sz w:val="20"/>
          <w:szCs w:val="20"/>
        </w:rPr>
        <w:t xml:space="preserve">This is a basic guide prepared by the Technical Advisory </w:t>
      </w:r>
      <w:r w:rsidR="003B6FBE" w:rsidRPr="00E355BB">
        <w:rPr>
          <w:rFonts w:ascii="NewsGoth BT" w:hAnsi="NewsGoth BT"/>
          <w:i/>
          <w:iCs/>
          <w:sz w:val="20"/>
          <w:szCs w:val="20"/>
        </w:rPr>
        <w:t>S</w:t>
      </w:r>
      <w:r w:rsidRPr="00E355BB">
        <w:rPr>
          <w:rFonts w:ascii="NewsGoth BT" w:hAnsi="NewsGoth BT"/>
          <w:i/>
          <w:iCs/>
          <w:sz w:val="20"/>
          <w:szCs w:val="20"/>
        </w:rPr>
        <w:t>ervice for members and their clients. It is an introduction only and should not be used as a definitive guide, since individual circumstances may vary. Specific advice should be obtained, where necessary.</w:t>
      </w:r>
    </w:p>
    <w:p w:rsidR="00CE6C5A"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The European Union (EU) place of supply VAT rules change</w:t>
      </w:r>
      <w:r w:rsidR="005E46EC">
        <w:rPr>
          <w:rFonts w:ascii="NewsGoth BT" w:hAnsi="NewsGoth BT" w:cs="Arial"/>
          <w:sz w:val="20"/>
          <w:szCs w:val="20"/>
          <w:lang w:val="en"/>
        </w:rPr>
        <w:t>d</w:t>
      </w:r>
      <w:r w:rsidRPr="00CA69AF">
        <w:rPr>
          <w:rFonts w:ascii="NewsGoth BT" w:hAnsi="NewsGoth BT" w:cs="Arial"/>
          <w:sz w:val="20"/>
          <w:szCs w:val="20"/>
          <w:lang w:val="en"/>
        </w:rPr>
        <w:t xml:space="preserve"> for specific supplies from 1 January 2015. The changes impact Business to Customer (B2C) supplies of broadcasting, telecommunications and e-services (digital services) often referred to as </w:t>
      </w:r>
      <w:r w:rsidR="00CE6C5A">
        <w:rPr>
          <w:rFonts w:ascii="NewsGoth BT" w:hAnsi="NewsGoth BT" w:cs="Arial"/>
          <w:sz w:val="20"/>
          <w:szCs w:val="20"/>
          <w:lang w:val="en"/>
        </w:rPr>
        <w:t>‘</w:t>
      </w:r>
      <w:r w:rsidRPr="00CA69AF">
        <w:rPr>
          <w:rFonts w:ascii="NewsGoth BT" w:hAnsi="NewsGoth BT" w:cs="Arial"/>
          <w:sz w:val="20"/>
          <w:szCs w:val="20"/>
          <w:lang w:val="en"/>
        </w:rPr>
        <w:t>BTE</w:t>
      </w:r>
      <w:r w:rsidR="00CE6C5A">
        <w:rPr>
          <w:rFonts w:ascii="NewsGoth BT" w:hAnsi="NewsGoth BT" w:cs="Arial"/>
          <w:sz w:val="20"/>
          <w:szCs w:val="20"/>
          <w:lang w:val="en"/>
        </w:rPr>
        <w:t>’</w:t>
      </w:r>
      <w:r w:rsidRPr="00CA69AF">
        <w:rPr>
          <w:rFonts w:ascii="NewsGoth BT" w:hAnsi="NewsGoth BT" w:cs="Arial"/>
          <w:sz w:val="20"/>
          <w:szCs w:val="20"/>
          <w:lang w:val="en"/>
        </w:rPr>
        <w:t xml:space="preserve"> supplies by changing the place of supply to where the customer is located. This is a complete reversal of the current situation which is determined currently by where the supplier is located.</w:t>
      </w:r>
    </w:p>
    <w:p w:rsidR="00CE6C5A" w:rsidRDefault="00CE6C5A" w:rsidP="00CE6C5A">
      <w:pPr>
        <w:pStyle w:val="NormalWeb"/>
        <w:spacing w:before="0" w:beforeAutospacing="0" w:after="0" w:afterAutospacing="0"/>
        <w:rPr>
          <w:rFonts w:ascii="NewsGoth BT" w:hAnsi="NewsGoth BT" w:cs="Arial"/>
          <w:b/>
          <w:sz w:val="20"/>
          <w:szCs w:val="20"/>
          <w:lang w:val="en"/>
        </w:rPr>
      </w:pPr>
    </w:p>
    <w:p w:rsidR="00CE6C5A"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Background</w:t>
      </w: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VAT MOSS was unanimously agreed by the member states in 2008, </w:t>
      </w:r>
      <w:r w:rsidR="00CE6C5A">
        <w:rPr>
          <w:rFonts w:ascii="NewsGoth BT" w:hAnsi="NewsGoth BT" w:cs="Arial"/>
          <w:sz w:val="20"/>
          <w:szCs w:val="20"/>
          <w:lang w:val="en"/>
        </w:rPr>
        <w:t>and</w:t>
      </w:r>
      <w:r w:rsidRPr="00CA69AF">
        <w:rPr>
          <w:rFonts w:ascii="NewsGoth BT" w:hAnsi="NewsGoth BT" w:cs="Arial"/>
          <w:sz w:val="20"/>
          <w:szCs w:val="20"/>
          <w:lang w:val="en"/>
        </w:rPr>
        <w:t xml:space="preserve"> has long </w:t>
      </w:r>
      <w:r w:rsidR="00CE6C5A">
        <w:rPr>
          <w:rFonts w:ascii="NewsGoth BT" w:hAnsi="NewsGoth BT" w:cs="Arial"/>
          <w:sz w:val="20"/>
          <w:szCs w:val="20"/>
          <w:lang w:val="en"/>
        </w:rPr>
        <w:t xml:space="preserve">been </w:t>
      </w:r>
      <w:r w:rsidRPr="00CA69AF">
        <w:rPr>
          <w:rFonts w:ascii="NewsGoth BT" w:hAnsi="NewsGoth BT" w:cs="Arial"/>
          <w:sz w:val="20"/>
          <w:szCs w:val="20"/>
          <w:lang w:val="en"/>
        </w:rPr>
        <w:t xml:space="preserve">anticipated, so why is it being introduced? Currently intra-EU supplies of </w:t>
      </w:r>
      <w:r w:rsidR="00CE6C5A">
        <w:rPr>
          <w:rFonts w:ascii="NewsGoth BT" w:hAnsi="NewsGoth BT" w:cs="Arial"/>
          <w:sz w:val="20"/>
          <w:szCs w:val="20"/>
          <w:lang w:val="en"/>
        </w:rPr>
        <w:t>d</w:t>
      </w:r>
      <w:r w:rsidRPr="00CA69AF">
        <w:rPr>
          <w:rFonts w:ascii="NewsGoth BT" w:hAnsi="NewsGoth BT" w:cs="Arial"/>
          <w:sz w:val="20"/>
          <w:szCs w:val="20"/>
          <w:lang w:val="en"/>
        </w:rPr>
        <w:t>igital services to non-business customers are subject to VAT in the member state where the supplier belongs. From 1 January 2015 the place of supply change</w:t>
      </w:r>
      <w:r w:rsidR="005E46EC">
        <w:rPr>
          <w:rFonts w:ascii="NewsGoth BT" w:hAnsi="NewsGoth BT" w:cs="Arial"/>
          <w:sz w:val="20"/>
          <w:szCs w:val="20"/>
          <w:lang w:val="en"/>
        </w:rPr>
        <w:t>d</w:t>
      </w:r>
      <w:r w:rsidRPr="00CA69AF">
        <w:rPr>
          <w:rFonts w:ascii="NewsGoth BT" w:hAnsi="NewsGoth BT" w:cs="Arial"/>
          <w:sz w:val="20"/>
          <w:szCs w:val="20"/>
          <w:lang w:val="en"/>
        </w:rPr>
        <w:t xml:space="preserve"> to </w:t>
      </w:r>
      <w:r w:rsidR="005E46EC">
        <w:rPr>
          <w:rFonts w:ascii="NewsGoth BT" w:hAnsi="NewsGoth BT" w:cs="Arial"/>
          <w:sz w:val="20"/>
          <w:szCs w:val="20"/>
          <w:lang w:val="en"/>
        </w:rPr>
        <w:t xml:space="preserve">being </w:t>
      </w:r>
      <w:r w:rsidRPr="00CA69AF">
        <w:rPr>
          <w:rFonts w:ascii="NewsGoth BT" w:hAnsi="NewsGoth BT" w:cs="Arial"/>
          <w:sz w:val="20"/>
          <w:szCs w:val="20"/>
          <w:lang w:val="en"/>
        </w:rPr>
        <w:t xml:space="preserve">where the customer belongs. </w:t>
      </w:r>
    </w:p>
    <w:p w:rsidR="00CE6C5A" w:rsidRDefault="00CE6C5A" w:rsidP="00CE6C5A">
      <w:pPr>
        <w:rPr>
          <w:rFonts w:ascii="NewsGoth BT" w:hAnsi="NewsGoth BT" w:cs="Arial"/>
          <w:sz w:val="20"/>
          <w:szCs w:val="20"/>
          <w:lang w:val="en" w:eastAsia="en-GB"/>
        </w:rPr>
      </w:pPr>
    </w:p>
    <w:p w:rsidR="0037677C" w:rsidRPr="00CA69AF" w:rsidRDefault="0037677C" w:rsidP="00CE6C5A">
      <w:pPr>
        <w:rPr>
          <w:rFonts w:ascii="NewsGoth BT" w:hAnsi="NewsGoth BT" w:cs="Arial"/>
          <w:sz w:val="20"/>
          <w:szCs w:val="20"/>
          <w:lang w:val="en" w:eastAsia="en-GB"/>
        </w:rPr>
      </w:pPr>
      <w:r w:rsidRPr="00CA69AF">
        <w:rPr>
          <w:rFonts w:ascii="NewsGoth BT" w:hAnsi="NewsGoth BT" w:cs="Arial"/>
          <w:sz w:val="20"/>
          <w:szCs w:val="20"/>
          <w:lang w:val="en" w:eastAsia="en-GB"/>
        </w:rPr>
        <w:t xml:space="preserve">The place of supply rule changes could lead to a </w:t>
      </w:r>
      <w:r w:rsidR="00CE6C5A">
        <w:rPr>
          <w:rFonts w:ascii="NewsGoth BT" w:hAnsi="NewsGoth BT" w:cs="Arial"/>
          <w:sz w:val="20"/>
          <w:szCs w:val="20"/>
          <w:lang w:val="en" w:eastAsia="en-GB"/>
        </w:rPr>
        <w:t>d</w:t>
      </w:r>
      <w:r w:rsidRPr="00CA69AF">
        <w:rPr>
          <w:rFonts w:ascii="NewsGoth BT" w:hAnsi="NewsGoth BT" w:cs="Arial"/>
          <w:sz w:val="20"/>
          <w:szCs w:val="20"/>
          <w:lang w:val="en" w:eastAsia="en-GB"/>
        </w:rPr>
        <w:t>igital services supplier having to register in each member state they make supplies and suffer the administrative burden that comes with it: that’s a potential of 28 VAT registrations.</w:t>
      </w:r>
      <w:r w:rsidR="00CE6C5A">
        <w:rPr>
          <w:rFonts w:ascii="NewsGoth BT" w:hAnsi="NewsGoth BT" w:cs="Arial"/>
          <w:sz w:val="20"/>
          <w:szCs w:val="20"/>
          <w:lang w:val="en" w:eastAsia="en-GB"/>
        </w:rPr>
        <w:t xml:space="preserve"> </w:t>
      </w:r>
      <w:r w:rsidRPr="00CA69AF">
        <w:rPr>
          <w:rFonts w:ascii="NewsGoth BT" w:hAnsi="NewsGoth BT" w:cs="Arial"/>
          <w:sz w:val="20"/>
          <w:szCs w:val="20"/>
          <w:lang w:val="en" w:eastAsia="en-GB"/>
        </w:rPr>
        <w:t xml:space="preserve">The VAT MOSS </w:t>
      </w:r>
      <w:r w:rsidR="005E46EC">
        <w:rPr>
          <w:rFonts w:ascii="NewsGoth BT" w:hAnsi="NewsGoth BT" w:cs="Arial"/>
          <w:sz w:val="20"/>
          <w:szCs w:val="20"/>
          <w:lang w:val="en" w:eastAsia="en-GB"/>
        </w:rPr>
        <w:t xml:space="preserve">is </w:t>
      </w:r>
      <w:r w:rsidRPr="00CA69AF">
        <w:rPr>
          <w:rFonts w:ascii="NewsGoth BT" w:hAnsi="NewsGoth BT" w:cs="Arial"/>
          <w:sz w:val="20"/>
          <w:szCs w:val="20"/>
          <w:lang w:val="en" w:eastAsia="en-GB"/>
        </w:rPr>
        <w:t xml:space="preserve">implemented from 1 January 2015, giving the supplier an option of registering in just one member state and accounting for any VAT due to any member states through a single VAT MOSS return. </w:t>
      </w:r>
    </w:p>
    <w:p w:rsidR="00CE6C5A" w:rsidRDefault="00CE6C5A" w:rsidP="00CE6C5A">
      <w:pPr>
        <w:rPr>
          <w:rFonts w:ascii="NewsGoth BT" w:hAnsi="NewsGoth BT" w:cs="Arial"/>
          <w:sz w:val="20"/>
          <w:szCs w:val="20"/>
          <w:lang w:val="en" w:eastAsia="en-GB"/>
        </w:rPr>
      </w:pPr>
    </w:p>
    <w:p w:rsidR="0037677C" w:rsidRPr="00CA69AF" w:rsidRDefault="0037677C" w:rsidP="00CE6C5A">
      <w:pPr>
        <w:rPr>
          <w:rFonts w:ascii="NewsGoth BT" w:hAnsi="NewsGoth BT" w:cs="Arial"/>
          <w:sz w:val="20"/>
          <w:szCs w:val="20"/>
          <w:lang w:val="en" w:eastAsia="en-GB"/>
        </w:rPr>
      </w:pPr>
      <w:r w:rsidRPr="00CA69AF">
        <w:rPr>
          <w:rFonts w:ascii="NewsGoth BT" w:hAnsi="NewsGoth BT" w:cs="Arial"/>
          <w:sz w:val="20"/>
          <w:szCs w:val="20"/>
          <w:lang w:val="en" w:eastAsia="en-GB"/>
        </w:rPr>
        <w:t xml:space="preserve">This should remove the incentive for businesses to locate offshore and level the playing field for all </w:t>
      </w:r>
      <w:r w:rsidR="00CE6C5A">
        <w:rPr>
          <w:rFonts w:ascii="NewsGoth BT" w:hAnsi="NewsGoth BT" w:cs="Arial"/>
          <w:sz w:val="20"/>
          <w:szCs w:val="20"/>
          <w:lang w:val="en" w:eastAsia="en-GB"/>
        </w:rPr>
        <w:t>d</w:t>
      </w:r>
      <w:r w:rsidRPr="00CA69AF">
        <w:rPr>
          <w:rFonts w:ascii="NewsGoth BT" w:hAnsi="NewsGoth BT" w:cs="Arial"/>
          <w:sz w:val="20"/>
          <w:szCs w:val="20"/>
          <w:lang w:val="en" w:eastAsia="en-GB"/>
        </w:rPr>
        <w:t>igital service suppliers. The aim is to reduce the administrative burden and associated costs of multiple VAT registrations.</w:t>
      </w:r>
    </w:p>
    <w:p w:rsidR="0037677C" w:rsidRDefault="0037677C" w:rsidP="00CE6C5A">
      <w:pPr>
        <w:rPr>
          <w:rFonts w:ascii="NewsGoth BT" w:hAnsi="NewsGoth BT" w:cs="Arial"/>
          <w:sz w:val="20"/>
          <w:szCs w:val="20"/>
          <w:lang w:val="en" w:eastAsia="en-GB"/>
        </w:rPr>
      </w:pPr>
      <w:r w:rsidRPr="00CA69AF">
        <w:rPr>
          <w:rFonts w:ascii="NewsGoth BT" w:hAnsi="NewsGoth BT" w:cs="Arial"/>
          <w:sz w:val="20"/>
          <w:szCs w:val="20"/>
          <w:lang w:val="en" w:eastAsia="en-GB"/>
        </w:rPr>
        <w:t>There will be additional changes to the place of supply rules to align with other member states and to close minor loopholes used by certain anti-avoidance schemes.</w:t>
      </w:r>
    </w:p>
    <w:p w:rsidR="00CE6C5A" w:rsidRPr="00CA69AF" w:rsidRDefault="00CE6C5A" w:rsidP="00CE6C5A">
      <w:pPr>
        <w:rPr>
          <w:rFonts w:ascii="NewsGoth BT" w:hAnsi="NewsGoth BT" w:cs="Arial"/>
          <w:sz w:val="20"/>
          <w:szCs w:val="20"/>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This is the reason for VAT Mini One Stop Shop (MOSS)</w:t>
      </w:r>
      <w:r w:rsidR="00CE6C5A">
        <w:rPr>
          <w:rFonts w:ascii="NewsGoth BT" w:hAnsi="NewsGoth BT" w:cs="Arial"/>
          <w:sz w:val="20"/>
          <w:szCs w:val="20"/>
          <w:lang w:val="en"/>
        </w:rPr>
        <w:t>; it</w:t>
      </w:r>
      <w:r w:rsidRPr="00CA69AF">
        <w:rPr>
          <w:rFonts w:ascii="NewsGoth BT" w:hAnsi="NewsGoth BT" w:cs="Arial"/>
          <w:sz w:val="20"/>
          <w:szCs w:val="20"/>
          <w:lang w:val="en"/>
        </w:rPr>
        <w:t xml:space="preserve"> sav</w:t>
      </w:r>
      <w:r w:rsidR="00CE6C5A">
        <w:rPr>
          <w:rFonts w:ascii="NewsGoth BT" w:hAnsi="NewsGoth BT" w:cs="Arial"/>
          <w:sz w:val="20"/>
          <w:szCs w:val="20"/>
          <w:lang w:val="en"/>
        </w:rPr>
        <w:t>es</w:t>
      </w:r>
      <w:r w:rsidRPr="00CA69AF">
        <w:rPr>
          <w:rFonts w:ascii="NewsGoth BT" w:hAnsi="NewsGoth BT" w:cs="Arial"/>
          <w:sz w:val="20"/>
          <w:szCs w:val="20"/>
          <w:lang w:val="en"/>
        </w:rPr>
        <w:t xml:space="preserve"> having to register for VAT in every EU </w:t>
      </w:r>
      <w:r w:rsidR="00CE6C5A">
        <w:rPr>
          <w:rFonts w:ascii="NewsGoth BT" w:hAnsi="NewsGoth BT" w:cs="Arial"/>
          <w:sz w:val="20"/>
          <w:szCs w:val="20"/>
          <w:lang w:val="en"/>
        </w:rPr>
        <w:t>m</w:t>
      </w:r>
      <w:r w:rsidRPr="00CA69AF">
        <w:rPr>
          <w:rFonts w:ascii="NewsGoth BT" w:hAnsi="NewsGoth BT" w:cs="Arial"/>
          <w:sz w:val="20"/>
          <w:szCs w:val="20"/>
          <w:lang w:val="en"/>
        </w:rPr>
        <w:t xml:space="preserve">ember </w:t>
      </w:r>
      <w:r w:rsidR="00CE6C5A">
        <w:rPr>
          <w:rFonts w:ascii="NewsGoth BT" w:hAnsi="NewsGoth BT" w:cs="Arial"/>
          <w:sz w:val="20"/>
          <w:szCs w:val="20"/>
          <w:lang w:val="en"/>
        </w:rPr>
        <w:t>s</w:t>
      </w:r>
      <w:r w:rsidRPr="00CA69AF">
        <w:rPr>
          <w:rFonts w:ascii="NewsGoth BT" w:hAnsi="NewsGoth BT" w:cs="Arial"/>
          <w:sz w:val="20"/>
          <w:szCs w:val="20"/>
          <w:lang w:val="en"/>
        </w:rPr>
        <w:t xml:space="preserve">tate, where you supply broadcasting, telecommunications and e-services. </w:t>
      </w:r>
    </w:p>
    <w:p w:rsidR="006A1ADF" w:rsidRDefault="006A1ADF" w:rsidP="00CE6C5A">
      <w:pPr>
        <w:pStyle w:val="NormalWeb"/>
        <w:spacing w:before="0" w:beforeAutospacing="0" w:after="0" w:afterAutospacing="0"/>
        <w:rPr>
          <w:rFonts w:ascii="NewsGoth BT" w:hAnsi="NewsGoth BT" w:cs="Arial"/>
          <w:sz w:val="20"/>
          <w:szCs w:val="20"/>
          <w:lang w:val="en"/>
        </w:rPr>
      </w:pPr>
    </w:p>
    <w:p w:rsidR="006A1ADF" w:rsidRDefault="006A1ADF" w:rsidP="00CE6C5A">
      <w:pPr>
        <w:pStyle w:val="NormalWeb"/>
        <w:spacing w:before="0" w:beforeAutospacing="0" w:after="0" w:afterAutospacing="0"/>
        <w:rPr>
          <w:rFonts w:ascii="NewsGoth BT" w:hAnsi="NewsGoth BT" w:cs="Arial"/>
          <w:sz w:val="20"/>
          <w:szCs w:val="20"/>
          <w:lang w:val="en"/>
        </w:rPr>
      </w:pPr>
      <w:r>
        <w:rPr>
          <w:rFonts w:ascii="NewsGoth BT" w:hAnsi="NewsGoth BT" w:cs="Arial"/>
          <w:sz w:val="20"/>
          <w:szCs w:val="20"/>
          <w:lang w:val="en"/>
        </w:rPr>
        <w:t>Further guidance is available from the GOV.UK website at:</w:t>
      </w:r>
    </w:p>
    <w:p w:rsidR="006A1ADF" w:rsidRDefault="00ED21FF" w:rsidP="00CE6C5A">
      <w:pPr>
        <w:pStyle w:val="NormalWeb"/>
        <w:spacing w:before="0" w:beforeAutospacing="0" w:after="0" w:afterAutospacing="0"/>
        <w:rPr>
          <w:rFonts w:ascii="NewsGoth BT" w:hAnsi="NewsGoth BT" w:cs="Arial"/>
          <w:sz w:val="20"/>
          <w:szCs w:val="20"/>
          <w:lang w:val="en"/>
        </w:rPr>
      </w:pPr>
      <w:hyperlink r:id="rId10" w:history="1">
        <w:r w:rsidR="006A1ADF" w:rsidRPr="00AD4D45">
          <w:rPr>
            <w:rStyle w:val="Hyperlink"/>
            <w:rFonts w:ascii="NewsGoth BT" w:hAnsi="NewsGoth BT" w:cs="Arial"/>
            <w:sz w:val="20"/>
            <w:szCs w:val="20"/>
            <w:lang w:val="en"/>
          </w:rPr>
          <w:t>https://www.gov.uk/government/publications/vat-supplying-digital-services-to-private-consumers/vat-businesses-supplying-digital-services-to-private-consumers</w:t>
        </w:r>
      </w:hyperlink>
    </w:p>
    <w:p w:rsidR="006A1ADF" w:rsidRDefault="006A1ADF" w:rsidP="00CE6C5A">
      <w:pPr>
        <w:pStyle w:val="NormalWeb"/>
        <w:spacing w:before="0" w:beforeAutospacing="0" w:after="0" w:afterAutospacing="0"/>
        <w:rPr>
          <w:rFonts w:ascii="NewsGoth BT" w:hAnsi="NewsGoth BT" w:cs="Arial"/>
          <w:sz w:val="20"/>
          <w:szCs w:val="20"/>
          <w:lang w:val="en"/>
        </w:rPr>
      </w:pPr>
    </w:p>
    <w:p w:rsidR="006A1ADF" w:rsidRDefault="006A1ADF" w:rsidP="00CE6C5A">
      <w:pPr>
        <w:pStyle w:val="NormalWeb"/>
        <w:spacing w:before="0" w:beforeAutospacing="0" w:after="0" w:afterAutospacing="0"/>
        <w:rPr>
          <w:rFonts w:ascii="NewsGoth BT" w:hAnsi="NewsGoth BT" w:cs="Arial"/>
          <w:sz w:val="20"/>
          <w:szCs w:val="20"/>
          <w:lang w:val="en"/>
        </w:rPr>
      </w:pPr>
      <w:r>
        <w:rPr>
          <w:rFonts w:ascii="NewsGoth BT" w:hAnsi="NewsGoth BT" w:cs="Arial"/>
          <w:sz w:val="20"/>
          <w:szCs w:val="20"/>
          <w:lang w:val="en"/>
        </w:rPr>
        <w:t>In addition, there is a helpful flow chart, designed to assist in arriving at the decision whether your supplies are digital supplies and if so what needs to be done thereafter, available at:</w:t>
      </w:r>
    </w:p>
    <w:p w:rsidR="006A1ADF" w:rsidRDefault="00ED21FF" w:rsidP="00CE6C5A">
      <w:pPr>
        <w:pStyle w:val="NormalWeb"/>
        <w:spacing w:before="0" w:beforeAutospacing="0" w:after="0" w:afterAutospacing="0"/>
        <w:rPr>
          <w:rFonts w:ascii="NewsGoth BT" w:hAnsi="NewsGoth BT" w:cs="Arial"/>
          <w:sz w:val="20"/>
          <w:szCs w:val="20"/>
          <w:lang w:val="en"/>
        </w:rPr>
      </w:pPr>
      <w:hyperlink r:id="rId11" w:history="1">
        <w:r w:rsidR="006A1ADF" w:rsidRPr="00AD4D45">
          <w:rPr>
            <w:rStyle w:val="Hyperlink"/>
            <w:rFonts w:ascii="NewsGoth BT" w:hAnsi="NewsGoth BT" w:cs="Arial"/>
            <w:sz w:val="20"/>
            <w:szCs w:val="20"/>
            <w:lang w:val="en"/>
          </w:rPr>
          <w:t>https://www.gov.uk/government/uploads/system/uploads/attachment_data/file/390300/VAT_MOSS_Flow_chart.pdf</w:t>
        </w:r>
      </w:hyperlink>
    </w:p>
    <w:p w:rsidR="006A1ADF" w:rsidRDefault="006A1ADF" w:rsidP="00CE6C5A">
      <w:pPr>
        <w:pStyle w:val="NormalWeb"/>
        <w:spacing w:before="0" w:beforeAutospacing="0" w:after="0" w:afterAutospacing="0"/>
        <w:rPr>
          <w:rFonts w:ascii="NewsGoth BT" w:hAnsi="NewsGoth BT" w:cs="Arial"/>
          <w:sz w:val="20"/>
          <w:szCs w:val="20"/>
          <w:lang w:val="en"/>
        </w:rPr>
      </w:pPr>
    </w:p>
    <w:p w:rsidR="00CE6C5A" w:rsidRPr="00CE6C5A" w:rsidRDefault="00CE6C5A" w:rsidP="00CE6C5A">
      <w:pPr>
        <w:pStyle w:val="NormalWeb"/>
        <w:spacing w:before="0" w:beforeAutospacing="0" w:after="0" w:afterAutospacing="0"/>
        <w:rPr>
          <w:rFonts w:ascii="NewsGoth BT" w:hAnsi="NewsGoth BT" w:cs="Arial"/>
          <w:b/>
          <w:sz w:val="20"/>
          <w:szCs w:val="20"/>
          <w:lang w:val="en"/>
        </w:rPr>
      </w:pPr>
      <w:r w:rsidRPr="00CE6C5A">
        <w:rPr>
          <w:rFonts w:ascii="NewsGoth BT" w:hAnsi="NewsGoth BT" w:cs="Arial"/>
          <w:b/>
          <w:sz w:val="20"/>
          <w:szCs w:val="20"/>
          <w:lang w:val="en"/>
        </w:rPr>
        <w:t>D</w:t>
      </w:r>
      <w:r w:rsidR="0037677C" w:rsidRPr="00CE6C5A">
        <w:rPr>
          <w:rFonts w:ascii="NewsGoth BT" w:hAnsi="NewsGoth BT" w:cs="Arial"/>
          <w:b/>
          <w:sz w:val="20"/>
          <w:szCs w:val="20"/>
          <w:lang w:val="en"/>
        </w:rPr>
        <w:t>efini</w:t>
      </w:r>
      <w:r w:rsidRPr="00CE6C5A">
        <w:rPr>
          <w:rFonts w:ascii="NewsGoth BT" w:hAnsi="NewsGoth BT" w:cs="Arial"/>
          <w:b/>
          <w:sz w:val="20"/>
          <w:szCs w:val="20"/>
          <w:lang w:val="en"/>
        </w:rPr>
        <w:t>ng</w:t>
      </w:r>
      <w:r w:rsidR="0037677C" w:rsidRPr="00CE6C5A">
        <w:rPr>
          <w:rFonts w:ascii="NewsGoth BT" w:hAnsi="NewsGoth BT" w:cs="Arial"/>
          <w:b/>
          <w:sz w:val="20"/>
          <w:szCs w:val="20"/>
          <w:lang w:val="en"/>
        </w:rPr>
        <w:t xml:space="preserve"> digital services</w:t>
      </w:r>
    </w:p>
    <w:p w:rsidR="0037677C" w:rsidRDefault="00CE6C5A" w:rsidP="00CE6C5A">
      <w:pPr>
        <w:pStyle w:val="NormalWeb"/>
        <w:spacing w:before="0" w:beforeAutospacing="0" w:after="0" w:afterAutospacing="0"/>
        <w:rPr>
          <w:rFonts w:ascii="NewsGoth BT" w:hAnsi="NewsGoth BT" w:cs="Arial"/>
          <w:sz w:val="20"/>
          <w:szCs w:val="20"/>
          <w:lang w:val="en"/>
        </w:rPr>
      </w:pPr>
      <w:r>
        <w:rPr>
          <w:rFonts w:ascii="NewsGoth BT" w:hAnsi="NewsGoth BT" w:cs="Arial"/>
          <w:sz w:val="20"/>
          <w:szCs w:val="20"/>
          <w:lang w:val="en"/>
        </w:rPr>
        <w:t>This</w:t>
      </w:r>
      <w:r w:rsidR="0037677C" w:rsidRPr="00CA69AF">
        <w:rPr>
          <w:rFonts w:ascii="NewsGoth BT" w:hAnsi="NewsGoth BT" w:cs="Arial"/>
          <w:sz w:val="20"/>
          <w:szCs w:val="20"/>
          <w:lang w:val="en"/>
        </w:rPr>
        <w:t xml:space="preserve"> is an evolving sector and the list below is not exhaustive:</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CE6C5A" w:rsidP="00CE6C5A">
      <w:pPr>
        <w:pStyle w:val="NormalWeb"/>
        <w:numPr>
          <w:ilvl w:val="0"/>
          <w:numId w:val="56"/>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b</w:t>
      </w:r>
      <w:r w:rsidR="0037677C" w:rsidRPr="00CA69AF">
        <w:rPr>
          <w:rFonts w:ascii="NewsGoth BT" w:hAnsi="NewsGoth BT" w:cs="Arial"/>
          <w:sz w:val="20"/>
          <w:szCs w:val="20"/>
          <w:lang w:val="en"/>
        </w:rPr>
        <w:t>roadcasting includes the supply of television or radio programs to a schedule by the person that has editorial control of those programmes</w:t>
      </w:r>
    </w:p>
    <w:p w:rsidR="0037677C" w:rsidRPr="00CA69AF" w:rsidRDefault="00CE6C5A" w:rsidP="00CE6C5A">
      <w:pPr>
        <w:pStyle w:val="NormalWeb"/>
        <w:numPr>
          <w:ilvl w:val="0"/>
          <w:numId w:val="56"/>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elecommunications includes the services of sending or receiving signals by wire, radio, optical or other systems and includes fixed and mobile telephony, fax and connection to the internet</w:t>
      </w:r>
    </w:p>
    <w:p w:rsidR="0037677C" w:rsidRPr="00CA69AF" w:rsidRDefault="00CE6C5A" w:rsidP="00CE6C5A">
      <w:pPr>
        <w:pStyle w:val="NormalWeb"/>
        <w:numPr>
          <w:ilvl w:val="0"/>
          <w:numId w:val="56"/>
        </w:numPr>
        <w:spacing w:before="0" w:beforeAutospacing="0" w:after="0" w:afterAutospacing="0"/>
        <w:rPr>
          <w:rFonts w:ascii="NewsGoth BT" w:hAnsi="NewsGoth BT" w:cs="Arial"/>
          <w:sz w:val="20"/>
          <w:szCs w:val="20"/>
          <w:lang w:val="en"/>
        </w:rPr>
      </w:pPr>
      <w:proofErr w:type="gramStart"/>
      <w:r>
        <w:rPr>
          <w:rFonts w:ascii="NewsGoth BT" w:hAnsi="NewsGoth BT" w:cs="Arial"/>
          <w:sz w:val="20"/>
          <w:szCs w:val="20"/>
          <w:lang w:val="en"/>
        </w:rPr>
        <w:t>e-</w:t>
      </w:r>
      <w:r w:rsidR="0037677C" w:rsidRPr="00CA69AF">
        <w:rPr>
          <w:rFonts w:ascii="NewsGoth BT" w:hAnsi="NewsGoth BT" w:cs="Arial"/>
          <w:sz w:val="20"/>
          <w:szCs w:val="20"/>
          <w:lang w:val="en"/>
        </w:rPr>
        <w:t>services</w:t>
      </w:r>
      <w:proofErr w:type="gramEnd"/>
      <w:r w:rsidR="0037677C" w:rsidRPr="00CA69AF">
        <w:rPr>
          <w:rFonts w:ascii="NewsGoth BT" w:hAnsi="NewsGoth BT" w:cs="Arial"/>
          <w:sz w:val="20"/>
          <w:szCs w:val="20"/>
          <w:lang w:val="en"/>
        </w:rPr>
        <w:t xml:space="preserve"> includes video on demand, downloaded applications, music downloads, gaming, e-books, anti-virus software and on-line auctions.</w:t>
      </w:r>
    </w:p>
    <w:p w:rsidR="00CE6C5A" w:rsidRDefault="00CE6C5A"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At this stage it is worth noting who is not affected by the changes</w:t>
      </w:r>
      <w:r w:rsidR="00CE6C5A">
        <w:rPr>
          <w:rFonts w:ascii="NewsGoth BT" w:hAnsi="NewsGoth BT" w:cs="Arial"/>
          <w:sz w:val="20"/>
          <w:szCs w:val="20"/>
          <w:lang w:val="en"/>
        </w:rPr>
        <w:t>:</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CE6C5A" w:rsidP="00CE6C5A">
      <w:pPr>
        <w:pStyle w:val="NormalWeb"/>
        <w:numPr>
          <w:ilvl w:val="0"/>
          <w:numId w:val="55"/>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i</w:t>
      </w:r>
      <w:r w:rsidR="0037677C" w:rsidRPr="00CA69AF">
        <w:rPr>
          <w:rFonts w:ascii="NewsGoth BT" w:hAnsi="NewsGoth BT" w:cs="Arial"/>
          <w:sz w:val="20"/>
          <w:szCs w:val="20"/>
          <w:lang w:val="en"/>
        </w:rPr>
        <w:t>f you supply broadcasting, telecommunications and e-services, digital services to businesses only (including those who are self-employed) then these changes do not affect you</w:t>
      </w:r>
    </w:p>
    <w:p w:rsidR="0037677C" w:rsidRPr="00CA69AF" w:rsidRDefault="00CE6C5A" w:rsidP="00CE6C5A">
      <w:pPr>
        <w:pStyle w:val="NormalWeb"/>
        <w:numPr>
          <w:ilvl w:val="0"/>
          <w:numId w:val="55"/>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i</w:t>
      </w:r>
      <w:r w:rsidR="0037677C" w:rsidRPr="00CA69AF">
        <w:rPr>
          <w:rFonts w:ascii="NewsGoth BT" w:hAnsi="NewsGoth BT" w:cs="Arial"/>
          <w:sz w:val="20"/>
          <w:szCs w:val="20"/>
          <w:lang w:val="en"/>
        </w:rPr>
        <w:t>f you are a business supplying digital services to consumers, these changes will affect you, so you need to start planning for them now</w:t>
      </w:r>
    </w:p>
    <w:p w:rsidR="0037677C" w:rsidRPr="00CA69AF" w:rsidRDefault="00CE6C5A" w:rsidP="00CE6C5A">
      <w:pPr>
        <w:pStyle w:val="NormalWeb"/>
        <w:numPr>
          <w:ilvl w:val="0"/>
          <w:numId w:val="55"/>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i</w:t>
      </w:r>
      <w:r w:rsidR="0037677C" w:rsidRPr="00CA69AF">
        <w:rPr>
          <w:rFonts w:ascii="NewsGoth BT" w:hAnsi="NewsGoth BT" w:cs="Arial"/>
          <w:sz w:val="20"/>
          <w:szCs w:val="20"/>
          <w:lang w:val="en"/>
        </w:rPr>
        <w:t>f you supply digital services to a mix of businesses and consumers, then these changes affect you as far as the supplies to consumers are concerned</w:t>
      </w:r>
    </w:p>
    <w:p w:rsidR="0037677C" w:rsidRPr="00CA69AF" w:rsidRDefault="00CE6C5A" w:rsidP="00CE6C5A">
      <w:pPr>
        <w:pStyle w:val="NormalWeb"/>
        <w:numPr>
          <w:ilvl w:val="0"/>
          <w:numId w:val="55"/>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i</w:t>
      </w:r>
      <w:r w:rsidR="0037677C" w:rsidRPr="00CA69AF">
        <w:rPr>
          <w:rFonts w:ascii="NewsGoth BT" w:hAnsi="NewsGoth BT" w:cs="Arial"/>
          <w:sz w:val="20"/>
          <w:szCs w:val="20"/>
          <w:lang w:val="en"/>
        </w:rPr>
        <w:t xml:space="preserve">f your customer does not provide you with a VAT Registration Number (VRN), and you have no other information that suggests that your customer is in business and VAT registered, you can treat this as a B2C supply </w:t>
      </w:r>
    </w:p>
    <w:p w:rsidR="0037677C" w:rsidRDefault="00CE6C5A" w:rsidP="00CE6C5A">
      <w:pPr>
        <w:pStyle w:val="NormalWeb"/>
        <w:numPr>
          <w:ilvl w:val="0"/>
          <w:numId w:val="55"/>
        </w:numPr>
        <w:spacing w:before="0" w:beforeAutospacing="0" w:after="0" w:afterAutospacing="0"/>
        <w:rPr>
          <w:rFonts w:ascii="NewsGoth BT" w:hAnsi="NewsGoth BT" w:cs="Arial"/>
          <w:sz w:val="20"/>
          <w:szCs w:val="20"/>
          <w:lang w:val="en"/>
        </w:rPr>
      </w:pPr>
      <w:proofErr w:type="gramStart"/>
      <w:r>
        <w:rPr>
          <w:rFonts w:ascii="NewsGoth BT" w:hAnsi="NewsGoth BT" w:cs="Arial"/>
          <w:sz w:val="20"/>
          <w:szCs w:val="20"/>
          <w:lang w:val="en"/>
        </w:rPr>
        <w:t>i</w:t>
      </w:r>
      <w:r w:rsidR="0037677C" w:rsidRPr="00CA69AF">
        <w:rPr>
          <w:rFonts w:ascii="NewsGoth BT" w:hAnsi="NewsGoth BT" w:cs="Arial"/>
          <w:sz w:val="20"/>
          <w:szCs w:val="20"/>
          <w:lang w:val="en"/>
        </w:rPr>
        <w:t>f</w:t>
      </w:r>
      <w:proofErr w:type="gramEnd"/>
      <w:r w:rsidR="0037677C" w:rsidRPr="00CA69AF">
        <w:rPr>
          <w:rFonts w:ascii="NewsGoth BT" w:hAnsi="NewsGoth BT" w:cs="Arial"/>
          <w:sz w:val="20"/>
          <w:szCs w:val="20"/>
          <w:lang w:val="en"/>
        </w:rPr>
        <w:t xml:space="preserve"> you supply consumers through an online store or gateway, and the online store or gateway is acting in its own name, then they will normally be considered to be supplying the consumer. This means that the online store or gateway will be responsible for declaring and paying any VAT due. You will be treated as supplying the store and so will be making a business to business (B2B) supply, rather than a B2C supply. If this is the case, these rule changes do not directly affect you.</w:t>
      </w:r>
    </w:p>
    <w:p w:rsidR="00CE6C5A" w:rsidRPr="00CA69AF" w:rsidRDefault="00CE6C5A" w:rsidP="00CE6C5A">
      <w:pPr>
        <w:pStyle w:val="NormalWeb"/>
        <w:spacing w:before="0" w:beforeAutospacing="0" w:after="0" w:afterAutospacing="0"/>
        <w:ind w:left="720"/>
        <w:rPr>
          <w:rFonts w:ascii="NewsGoth BT" w:hAnsi="NewsGoth BT" w:cs="Arial"/>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Who is making the supply</w:t>
      </w:r>
      <w:r>
        <w:rPr>
          <w:rFonts w:ascii="NewsGoth BT" w:hAnsi="NewsGoth BT" w:cs="Arial"/>
          <w:b/>
          <w:sz w:val="20"/>
          <w:szCs w:val="20"/>
          <w:lang w:val="en"/>
        </w:rPr>
        <w:t>?</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It is normally easy to determine who is making the supply, however in certain circumstances it is not so clear especially when supplied via an internet portal, gateway or marketplace. Care must be taken to determine whether the </w:t>
      </w:r>
      <w:r w:rsidR="00CE6C5A">
        <w:rPr>
          <w:rFonts w:ascii="NewsGoth BT" w:hAnsi="NewsGoth BT" w:cs="Arial"/>
          <w:sz w:val="20"/>
          <w:szCs w:val="20"/>
          <w:lang w:val="en"/>
        </w:rPr>
        <w:t>d</w:t>
      </w:r>
      <w:r w:rsidRPr="00CA69AF">
        <w:rPr>
          <w:rFonts w:ascii="NewsGoth BT" w:hAnsi="NewsGoth BT" w:cs="Arial"/>
          <w:sz w:val="20"/>
          <w:szCs w:val="20"/>
          <w:lang w:val="en"/>
        </w:rPr>
        <w:t>igital service is made to the customer or the platform. For example if the platform sets the general t</w:t>
      </w:r>
      <w:r>
        <w:rPr>
          <w:rFonts w:ascii="NewsGoth BT" w:hAnsi="NewsGoth BT" w:cs="Arial"/>
          <w:sz w:val="20"/>
          <w:szCs w:val="20"/>
          <w:lang w:val="en"/>
        </w:rPr>
        <w:t xml:space="preserve">erms and conditions, authorises </w:t>
      </w:r>
      <w:r w:rsidRPr="00CA69AF">
        <w:rPr>
          <w:rFonts w:ascii="NewsGoth BT" w:hAnsi="NewsGoth BT" w:cs="Arial"/>
          <w:sz w:val="20"/>
          <w:szCs w:val="20"/>
          <w:lang w:val="en"/>
        </w:rPr>
        <w:t>payment, delivery and does not clearly state the name of the supplier on the receipt or invoice then the platform is making the B2C supply even if the platform is only the agent.</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Customer status</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When determining the customer’s status it is normal practice to obtain the VAT registration number, though there are alternative </w:t>
      </w:r>
      <w:r w:rsidR="0020191D">
        <w:rPr>
          <w:rFonts w:ascii="NewsGoth BT" w:hAnsi="NewsGoth BT" w:cs="Arial"/>
          <w:sz w:val="20"/>
          <w:szCs w:val="20"/>
          <w:lang w:val="en"/>
        </w:rPr>
        <w:t xml:space="preserve">forms of </w:t>
      </w:r>
      <w:r w:rsidRPr="00CA69AF">
        <w:rPr>
          <w:rFonts w:ascii="NewsGoth BT" w:hAnsi="NewsGoth BT" w:cs="Arial"/>
          <w:sz w:val="20"/>
          <w:szCs w:val="20"/>
          <w:lang w:val="en"/>
        </w:rPr>
        <w:t xml:space="preserve">evidence </w:t>
      </w:r>
      <w:r w:rsidR="0020191D">
        <w:rPr>
          <w:rFonts w:ascii="NewsGoth BT" w:hAnsi="NewsGoth BT" w:cs="Arial"/>
          <w:sz w:val="20"/>
          <w:szCs w:val="20"/>
          <w:lang w:val="en"/>
        </w:rPr>
        <w:t xml:space="preserve">confirming </w:t>
      </w:r>
      <w:r w:rsidRPr="00CA69AF">
        <w:rPr>
          <w:rFonts w:ascii="NewsGoth BT" w:hAnsi="NewsGoth BT" w:cs="Arial"/>
          <w:sz w:val="20"/>
          <w:szCs w:val="20"/>
          <w:lang w:val="en"/>
        </w:rPr>
        <w:t>business status. Certain EU countries will only accept a VAT registration number as proof of business status and it is up to the supplier to accept alternative evidence as a customer cannot convert a supply to a B2B supply unless they have provided the relevant VAT registration number.</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The place of supply of digital services</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It is important to identify the customer’s establishment, which may be a permanent address or their usual place of residence. Article 12 and 13 of the VAT Implementing Regulations defines permanent address and usual residence.</w:t>
      </w:r>
      <w:r w:rsidR="00CE6C5A">
        <w:rPr>
          <w:rFonts w:ascii="NewsGoth BT" w:hAnsi="NewsGoth BT" w:cs="Arial"/>
          <w:sz w:val="20"/>
          <w:szCs w:val="20"/>
          <w:lang w:val="en"/>
        </w:rPr>
        <w:t xml:space="preserve"> </w:t>
      </w:r>
      <w:r w:rsidRPr="00CA69AF">
        <w:rPr>
          <w:rFonts w:ascii="NewsGoth BT" w:hAnsi="NewsGoth BT" w:cs="Arial"/>
          <w:sz w:val="20"/>
          <w:szCs w:val="20"/>
          <w:lang w:val="en"/>
        </w:rPr>
        <w:t>In some circumstances it is relatively easy to determine the place of supply of digital services, for example:</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916D14" w:rsidP="00CE6C5A">
      <w:pPr>
        <w:pStyle w:val="NormalWeb"/>
        <w:numPr>
          <w:ilvl w:val="0"/>
          <w:numId w:val="57"/>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hrough a telephone box/kiosk would be where the telephone box/kiosk is located</w:t>
      </w:r>
    </w:p>
    <w:p w:rsidR="0037677C" w:rsidRPr="00CA69AF" w:rsidRDefault="00916D14" w:rsidP="00CE6C5A">
      <w:pPr>
        <w:pStyle w:val="NormalWeb"/>
        <w:numPr>
          <w:ilvl w:val="0"/>
          <w:numId w:val="57"/>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o</w:t>
      </w:r>
      <w:r w:rsidR="0037677C" w:rsidRPr="00CA69AF">
        <w:rPr>
          <w:rFonts w:ascii="NewsGoth BT" w:hAnsi="NewsGoth BT" w:cs="Arial"/>
          <w:sz w:val="20"/>
          <w:szCs w:val="20"/>
          <w:lang w:val="en"/>
        </w:rPr>
        <w:t>n board transport travelling through various EU member states would the place of departure for the customer</w:t>
      </w:r>
    </w:p>
    <w:p w:rsidR="0037677C" w:rsidRPr="00CA69AF" w:rsidRDefault="00916D14" w:rsidP="00CE6C5A">
      <w:pPr>
        <w:pStyle w:val="NormalWeb"/>
        <w:numPr>
          <w:ilvl w:val="0"/>
          <w:numId w:val="57"/>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hrough a customer’s telephone landline would be where the landline is located</w:t>
      </w:r>
    </w:p>
    <w:p w:rsidR="0037677C" w:rsidRPr="00CA69AF" w:rsidRDefault="00916D14" w:rsidP="00CE6C5A">
      <w:pPr>
        <w:pStyle w:val="NormalWeb"/>
        <w:numPr>
          <w:ilvl w:val="0"/>
          <w:numId w:val="57"/>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hrough a mobile phone would be where the country code of the SIM card</w:t>
      </w:r>
    </w:p>
    <w:p w:rsidR="0037677C" w:rsidRPr="00CA69AF" w:rsidRDefault="00916D14" w:rsidP="00CE6C5A">
      <w:pPr>
        <w:pStyle w:val="NormalWeb"/>
        <w:numPr>
          <w:ilvl w:val="0"/>
          <w:numId w:val="57"/>
        </w:numPr>
        <w:spacing w:before="0" w:beforeAutospacing="0" w:after="0" w:afterAutospacing="0"/>
        <w:rPr>
          <w:rFonts w:ascii="NewsGoth BT" w:hAnsi="NewsGoth BT" w:cs="Arial"/>
          <w:sz w:val="20"/>
          <w:szCs w:val="20"/>
          <w:lang w:val="en"/>
        </w:rPr>
      </w:pPr>
      <w:proofErr w:type="gramStart"/>
      <w:r>
        <w:rPr>
          <w:rFonts w:ascii="NewsGoth BT" w:hAnsi="NewsGoth BT" w:cs="Arial"/>
          <w:sz w:val="20"/>
          <w:szCs w:val="20"/>
          <w:lang w:val="en"/>
        </w:rPr>
        <w:t>t</w:t>
      </w:r>
      <w:r w:rsidR="0037677C" w:rsidRPr="00CA69AF">
        <w:rPr>
          <w:rFonts w:ascii="NewsGoth BT" w:hAnsi="NewsGoth BT" w:cs="Arial"/>
          <w:sz w:val="20"/>
          <w:szCs w:val="20"/>
          <w:lang w:val="en"/>
        </w:rPr>
        <w:t>hrough</w:t>
      </w:r>
      <w:proofErr w:type="gramEnd"/>
      <w:r w:rsidR="0037677C" w:rsidRPr="00CA69AF">
        <w:rPr>
          <w:rFonts w:ascii="NewsGoth BT" w:hAnsi="NewsGoth BT" w:cs="Arial"/>
          <w:sz w:val="20"/>
          <w:szCs w:val="20"/>
          <w:lang w:val="en"/>
        </w:rPr>
        <w:t xml:space="preserve"> a digital decoder would be the customer</w:t>
      </w:r>
      <w:r w:rsidR="0020191D">
        <w:rPr>
          <w:rFonts w:ascii="NewsGoth BT" w:hAnsi="NewsGoth BT" w:cs="Arial"/>
          <w:sz w:val="20"/>
          <w:szCs w:val="20"/>
          <w:lang w:val="en"/>
        </w:rPr>
        <w:t>’</w:t>
      </w:r>
      <w:r w:rsidR="0037677C" w:rsidRPr="00CA69AF">
        <w:rPr>
          <w:rFonts w:ascii="NewsGoth BT" w:hAnsi="NewsGoth BT" w:cs="Arial"/>
          <w:sz w:val="20"/>
          <w:szCs w:val="20"/>
          <w:lang w:val="en"/>
        </w:rPr>
        <w:t>s postal address or where the decoder is sent or installed.</w:t>
      </w:r>
    </w:p>
    <w:p w:rsidR="00CE6C5A" w:rsidRDefault="00CE6C5A"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lastRenderedPageBreak/>
        <w:t xml:space="preserve">If </w:t>
      </w:r>
      <w:r w:rsidR="00916D14">
        <w:rPr>
          <w:rFonts w:ascii="NewsGoth BT" w:hAnsi="NewsGoth BT" w:cs="Arial"/>
          <w:sz w:val="20"/>
          <w:szCs w:val="20"/>
          <w:lang w:val="en"/>
        </w:rPr>
        <w:t xml:space="preserve">a </w:t>
      </w:r>
      <w:r w:rsidRPr="00CA69AF">
        <w:rPr>
          <w:rFonts w:ascii="NewsGoth BT" w:hAnsi="NewsGoth BT" w:cs="Arial"/>
          <w:sz w:val="20"/>
          <w:szCs w:val="20"/>
          <w:lang w:val="en"/>
        </w:rPr>
        <w:t>particular situation does not fit into one of the examples in reaching their decision of where the place of supply is</w:t>
      </w:r>
      <w:r w:rsidR="00916D14">
        <w:rPr>
          <w:rFonts w:ascii="NewsGoth BT" w:hAnsi="NewsGoth BT" w:cs="Arial"/>
          <w:sz w:val="20"/>
          <w:szCs w:val="20"/>
          <w:lang w:val="en"/>
        </w:rPr>
        <w:t>,</w:t>
      </w:r>
      <w:r w:rsidRPr="00CA69AF">
        <w:rPr>
          <w:rFonts w:ascii="NewsGoth BT" w:hAnsi="NewsGoth BT" w:cs="Arial"/>
          <w:sz w:val="20"/>
          <w:szCs w:val="20"/>
          <w:lang w:val="en"/>
        </w:rPr>
        <w:t xml:space="preserve"> they are required to obtain and retain two pieces of non-contradictory evidence, for example:</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he billing address of the customer</w:t>
      </w: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he internet protocol address of the device used by the customer</w:t>
      </w: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l</w:t>
      </w:r>
      <w:r w:rsidR="0037677C" w:rsidRPr="00CA69AF">
        <w:rPr>
          <w:rFonts w:ascii="NewsGoth BT" w:hAnsi="NewsGoth BT" w:cs="Arial"/>
          <w:sz w:val="20"/>
          <w:szCs w:val="20"/>
          <w:lang w:val="en"/>
        </w:rPr>
        <w:t>ocation of the bank account</w:t>
      </w: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he country code of SIM card used by the customer</w:t>
      </w: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t</w:t>
      </w:r>
      <w:r w:rsidR="0037677C" w:rsidRPr="00CA69AF">
        <w:rPr>
          <w:rFonts w:ascii="NewsGoth BT" w:hAnsi="NewsGoth BT" w:cs="Arial"/>
          <w:sz w:val="20"/>
          <w:szCs w:val="20"/>
          <w:lang w:val="en"/>
        </w:rPr>
        <w:t>he location of the customer’s fixed landline through which the service is supplied</w:t>
      </w:r>
    </w:p>
    <w:p w:rsidR="0037677C" w:rsidRPr="00CA69AF" w:rsidRDefault="00916D14" w:rsidP="00CE6C5A">
      <w:pPr>
        <w:pStyle w:val="NormalWeb"/>
        <w:numPr>
          <w:ilvl w:val="0"/>
          <w:numId w:val="58"/>
        </w:numPr>
        <w:spacing w:before="0" w:beforeAutospacing="0" w:after="0" w:afterAutospacing="0"/>
        <w:rPr>
          <w:rFonts w:ascii="NewsGoth BT" w:hAnsi="NewsGoth BT" w:cs="Arial"/>
          <w:sz w:val="20"/>
          <w:szCs w:val="20"/>
          <w:lang w:val="en"/>
        </w:rPr>
      </w:pPr>
      <w:proofErr w:type="gramStart"/>
      <w:r>
        <w:rPr>
          <w:rFonts w:ascii="NewsGoth BT" w:hAnsi="NewsGoth BT" w:cs="Arial"/>
          <w:sz w:val="20"/>
          <w:szCs w:val="20"/>
          <w:lang w:val="en"/>
        </w:rPr>
        <w:t>o</w:t>
      </w:r>
      <w:r w:rsidR="0037677C" w:rsidRPr="00CA69AF">
        <w:rPr>
          <w:rFonts w:ascii="NewsGoth BT" w:hAnsi="NewsGoth BT" w:cs="Arial"/>
          <w:sz w:val="20"/>
          <w:szCs w:val="20"/>
          <w:lang w:val="en"/>
        </w:rPr>
        <w:t>ther</w:t>
      </w:r>
      <w:proofErr w:type="gramEnd"/>
      <w:r w:rsidR="0037677C" w:rsidRPr="00CA69AF">
        <w:rPr>
          <w:rFonts w:ascii="NewsGoth BT" w:hAnsi="NewsGoth BT" w:cs="Arial"/>
          <w:sz w:val="20"/>
          <w:szCs w:val="20"/>
          <w:lang w:val="en"/>
        </w:rPr>
        <w:t xml:space="preserve"> commercially relevant information</w:t>
      </w:r>
      <w:r>
        <w:rPr>
          <w:rFonts w:ascii="NewsGoth BT" w:hAnsi="NewsGoth BT" w:cs="Arial"/>
          <w:sz w:val="20"/>
          <w:szCs w:val="20"/>
          <w:lang w:val="en"/>
        </w:rPr>
        <w:t>.</w:t>
      </w:r>
    </w:p>
    <w:p w:rsidR="00CE6C5A" w:rsidRDefault="00CE6C5A"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In order to determine the place of supply HM Revenue &amp; Customs </w:t>
      </w:r>
      <w:r w:rsidR="00D41C5D">
        <w:rPr>
          <w:rFonts w:ascii="NewsGoth BT" w:hAnsi="NewsGoth BT" w:cs="Arial"/>
          <w:sz w:val="20"/>
          <w:szCs w:val="20"/>
          <w:lang w:val="en"/>
        </w:rPr>
        <w:t xml:space="preserve">(HMRC) </w:t>
      </w:r>
      <w:r w:rsidRPr="00CA69AF">
        <w:rPr>
          <w:rFonts w:ascii="NewsGoth BT" w:hAnsi="NewsGoth BT" w:cs="Arial"/>
          <w:sz w:val="20"/>
          <w:szCs w:val="20"/>
          <w:lang w:val="en"/>
        </w:rPr>
        <w:t>ha</w:t>
      </w:r>
      <w:r w:rsidR="00916D14">
        <w:rPr>
          <w:rFonts w:ascii="NewsGoth BT" w:hAnsi="NewsGoth BT" w:cs="Arial"/>
          <w:sz w:val="20"/>
          <w:szCs w:val="20"/>
          <w:lang w:val="en"/>
        </w:rPr>
        <w:t>s</w:t>
      </w:r>
      <w:r w:rsidRPr="00CA69AF">
        <w:rPr>
          <w:rFonts w:ascii="NewsGoth BT" w:hAnsi="NewsGoth BT" w:cs="Arial"/>
          <w:sz w:val="20"/>
          <w:szCs w:val="20"/>
          <w:lang w:val="en"/>
        </w:rPr>
        <w:t xml:space="preserve"> recommended a three stage process</w:t>
      </w:r>
      <w:r w:rsidR="00916D14">
        <w:rPr>
          <w:rFonts w:ascii="NewsGoth BT" w:hAnsi="NewsGoth BT" w:cs="Arial"/>
          <w:sz w:val="20"/>
          <w:szCs w:val="20"/>
          <w:lang w:val="en"/>
        </w:rPr>
        <w:t>:</w:t>
      </w:r>
    </w:p>
    <w:p w:rsidR="00CE6C5A" w:rsidRPr="00CA69AF" w:rsidRDefault="00CE6C5A" w:rsidP="00CE6C5A">
      <w:pPr>
        <w:pStyle w:val="NormalWeb"/>
        <w:spacing w:before="0" w:beforeAutospacing="0" w:after="0" w:afterAutospacing="0"/>
        <w:rPr>
          <w:rFonts w:ascii="NewsGoth BT" w:hAnsi="NewsGoth BT" w:cs="Arial"/>
          <w:sz w:val="20"/>
          <w:szCs w:val="20"/>
          <w:lang w:val="en"/>
        </w:rPr>
      </w:pPr>
    </w:p>
    <w:p w:rsidR="0037677C" w:rsidRPr="00CA69AF" w:rsidRDefault="00916D14" w:rsidP="00CE6C5A">
      <w:pPr>
        <w:pStyle w:val="NormalWeb"/>
        <w:numPr>
          <w:ilvl w:val="0"/>
          <w:numId w:val="59"/>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d</w:t>
      </w:r>
      <w:r w:rsidR="0037677C" w:rsidRPr="00CA69AF">
        <w:rPr>
          <w:rFonts w:ascii="NewsGoth BT" w:hAnsi="NewsGoth BT" w:cs="Arial"/>
          <w:sz w:val="20"/>
          <w:szCs w:val="20"/>
          <w:lang w:val="en"/>
        </w:rPr>
        <w:t xml:space="preserve">etermine whether a supply is a digital service </w:t>
      </w:r>
    </w:p>
    <w:p w:rsidR="0037677C" w:rsidRPr="00CA69AF" w:rsidRDefault="00916D14" w:rsidP="00CE6C5A">
      <w:pPr>
        <w:pStyle w:val="NormalWeb"/>
        <w:numPr>
          <w:ilvl w:val="0"/>
          <w:numId w:val="59"/>
        </w:numPr>
        <w:spacing w:before="0" w:beforeAutospacing="0" w:after="0" w:afterAutospacing="0"/>
        <w:rPr>
          <w:rFonts w:ascii="NewsGoth BT" w:hAnsi="NewsGoth BT" w:cs="Arial"/>
          <w:sz w:val="20"/>
          <w:szCs w:val="20"/>
          <w:lang w:val="en"/>
        </w:rPr>
      </w:pPr>
      <w:r>
        <w:rPr>
          <w:rFonts w:ascii="NewsGoth BT" w:hAnsi="NewsGoth BT" w:cs="Arial"/>
          <w:sz w:val="20"/>
          <w:szCs w:val="20"/>
          <w:lang w:val="en"/>
        </w:rPr>
        <w:t>d</w:t>
      </w:r>
      <w:r w:rsidR="0037677C" w:rsidRPr="00CA69AF">
        <w:rPr>
          <w:rFonts w:ascii="NewsGoth BT" w:hAnsi="NewsGoth BT" w:cs="Arial"/>
          <w:sz w:val="20"/>
          <w:szCs w:val="20"/>
          <w:lang w:val="en"/>
        </w:rPr>
        <w:t>etermine the place of supply</w:t>
      </w:r>
    </w:p>
    <w:p w:rsidR="0037677C" w:rsidRPr="00CA69AF" w:rsidRDefault="00916D14" w:rsidP="00CE6C5A">
      <w:pPr>
        <w:pStyle w:val="NormalWeb"/>
        <w:numPr>
          <w:ilvl w:val="0"/>
          <w:numId w:val="59"/>
        </w:numPr>
        <w:spacing w:before="0" w:beforeAutospacing="0" w:after="0" w:afterAutospacing="0"/>
        <w:rPr>
          <w:rFonts w:ascii="NewsGoth BT" w:hAnsi="NewsGoth BT" w:cs="Arial"/>
          <w:sz w:val="20"/>
          <w:szCs w:val="20"/>
          <w:lang w:val="en"/>
        </w:rPr>
      </w:pPr>
      <w:proofErr w:type="gramStart"/>
      <w:r>
        <w:rPr>
          <w:rFonts w:ascii="NewsGoth BT" w:hAnsi="NewsGoth BT" w:cs="Arial"/>
          <w:sz w:val="20"/>
          <w:szCs w:val="20"/>
          <w:lang w:val="en"/>
        </w:rPr>
        <w:t>o</w:t>
      </w:r>
      <w:r w:rsidR="0037677C" w:rsidRPr="00CA69AF">
        <w:rPr>
          <w:rFonts w:ascii="NewsGoth BT" w:hAnsi="NewsGoth BT" w:cs="Arial"/>
          <w:sz w:val="20"/>
          <w:szCs w:val="20"/>
          <w:lang w:val="en"/>
        </w:rPr>
        <w:t>nce</w:t>
      </w:r>
      <w:proofErr w:type="gramEnd"/>
      <w:r w:rsidR="0037677C" w:rsidRPr="00CA69AF">
        <w:rPr>
          <w:rFonts w:ascii="NewsGoth BT" w:hAnsi="NewsGoth BT" w:cs="Arial"/>
          <w:sz w:val="20"/>
          <w:szCs w:val="20"/>
          <w:lang w:val="en"/>
        </w:rPr>
        <w:t xml:space="preserve"> point 1 and 2 are established determine whether an exemption exists as defined by the member state</w:t>
      </w:r>
      <w:r>
        <w:rPr>
          <w:rFonts w:ascii="NewsGoth BT" w:hAnsi="NewsGoth BT" w:cs="Arial"/>
          <w:sz w:val="20"/>
          <w:szCs w:val="20"/>
          <w:lang w:val="en"/>
        </w:rPr>
        <w:t>.</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Transitional rules</w:t>
      </w: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CA69AF">
        <w:rPr>
          <w:rFonts w:ascii="NewsGoth BT" w:hAnsi="NewsGoth BT" w:cs="Arial"/>
          <w:sz w:val="20"/>
          <w:szCs w:val="20"/>
          <w:lang w:val="en"/>
        </w:rPr>
        <w:t xml:space="preserve">The rules </w:t>
      </w:r>
      <w:r w:rsidR="005E46EC">
        <w:rPr>
          <w:rFonts w:ascii="NewsGoth BT" w:hAnsi="NewsGoth BT" w:cs="Arial"/>
          <w:sz w:val="20"/>
          <w:szCs w:val="20"/>
          <w:lang w:val="en"/>
        </w:rPr>
        <w:t xml:space="preserve">applied </w:t>
      </w:r>
      <w:r w:rsidR="0020191D">
        <w:rPr>
          <w:rFonts w:ascii="NewsGoth BT" w:hAnsi="NewsGoth BT" w:cs="Arial"/>
          <w:sz w:val="20"/>
          <w:szCs w:val="20"/>
          <w:lang w:val="en"/>
        </w:rPr>
        <w:t>from 1 January 2015</w:t>
      </w:r>
      <w:r w:rsidRPr="00CA69AF">
        <w:rPr>
          <w:rFonts w:ascii="NewsGoth BT" w:hAnsi="NewsGoth BT" w:cs="Arial"/>
          <w:sz w:val="20"/>
          <w:szCs w:val="20"/>
          <w:lang w:val="en"/>
        </w:rPr>
        <w:t xml:space="preserve"> </w:t>
      </w:r>
      <w:proofErr w:type="gramStart"/>
      <w:r w:rsidRPr="00CA69AF">
        <w:rPr>
          <w:rFonts w:ascii="NewsGoth BT" w:hAnsi="NewsGoth BT" w:cs="Arial"/>
          <w:sz w:val="20"/>
          <w:szCs w:val="20"/>
          <w:lang w:val="en"/>
        </w:rPr>
        <w:t>however</w:t>
      </w:r>
      <w:r w:rsidR="00916D14">
        <w:rPr>
          <w:rFonts w:ascii="NewsGoth BT" w:hAnsi="NewsGoth BT" w:cs="Arial"/>
          <w:sz w:val="20"/>
          <w:szCs w:val="20"/>
          <w:lang w:val="en"/>
        </w:rPr>
        <w:t>,</w:t>
      </w:r>
      <w:proofErr w:type="gramEnd"/>
      <w:r w:rsidRPr="00CA69AF">
        <w:rPr>
          <w:rFonts w:ascii="NewsGoth BT" w:hAnsi="NewsGoth BT" w:cs="Arial"/>
          <w:sz w:val="20"/>
          <w:szCs w:val="20"/>
          <w:lang w:val="en"/>
        </w:rPr>
        <w:t xml:space="preserve"> there </w:t>
      </w:r>
      <w:r w:rsidR="005E46EC">
        <w:rPr>
          <w:rFonts w:ascii="NewsGoth BT" w:hAnsi="NewsGoth BT" w:cs="Arial"/>
          <w:sz w:val="20"/>
          <w:szCs w:val="20"/>
          <w:lang w:val="en"/>
        </w:rPr>
        <w:t xml:space="preserve">are </w:t>
      </w:r>
      <w:r w:rsidRPr="00CA69AF">
        <w:rPr>
          <w:rFonts w:ascii="NewsGoth BT" w:hAnsi="NewsGoth BT" w:cs="Arial"/>
          <w:sz w:val="20"/>
          <w:szCs w:val="20"/>
          <w:lang w:val="en"/>
        </w:rPr>
        <w:t xml:space="preserve">transitional rules </w:t>
      </w:r>
      <w:r w:rsidR="0020191D">
        <w:rPr>
          <w:rFonts w:ascii="NewsGoth BT" w:hAnsi="NewsGoth BT" w:cs="Arial"/>
          <w:sz w:val="20"/>
          <w:szCs w:val="20"/>
          <w:lang w:val="en"/>
        </w:rPr>
        <w:t xml:space="preserve">particularly in relation to </w:t>
      </w:r>
      <w:r w:rsidRPr="00CA69AF">
        <w:rPr>
          <w:rFonts w:ascii="NewsGoth BT" w:hAnsi="NewsGoth BT" w:cs="Arial"/>
          <w:sz w:val="20"/>
          <w:szCs w:val="20"/>
          <w:lang w:val="en"/>
        </w:rPr>
        <w:t xml:space="preserve">annual </w:t>
      </w:r>
      <w:r w:rsidRPr="0037677C">
        <w:rPr>
          <w:rFonts w:ascii="NewsGoth BT" w:hAnsi="NewsGoth BT" w:cs="Arial"/>
          <w:sz w:val="20"/>
          <w:szCs w:val="20"/>
          <w:lang w:val="en"/>
        </w:rPr>
        <w:t>subscriptions.</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Invoicing</w:t>
      </w: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Invoices need to be raised in accordance with each member state where the customer is located, however most member states like the UK do not require VAT invoices to be issued for cross-border B2C supplies.</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Exchange rate</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The M</w:t>
      </w:r>
      <w:r w:rsidR="00916D14">
        <w:rPr>
          <w:rFonts w:ascii="NewsGoth BT" w:hAnsi="NewsGoth BT" w:cs="Arial"/>
          <w:sz w:val="20"/>
          <w:szCs w:val="20"/>
          <w:lang w:val="en"/>
        </w:rPr>
        <w:t>ember State of Identification (</w:t>
      </w:r>
      <w:r w:rsidRPr="00CA69AF">
        <w:rPr>
          <w:rFonts w:ascii="NewsGoth BT" w:hAnsi="NewsGoth BT" w:cs="Arial"/>
          <w:sz w:val="20"/>
          <w:szCs w:val="20"/>
          <w:lang w:val="en"/>
        </w:rPr>
        <w:t>MSI) is the state in which you have registered for VAT MOSS. If you invoice a customer in a currency other than your MSI the conversion rate used will be the one published by the European Central Bank (ECB) on the last working day of the calendar quarter.</w:t>
      </w:r>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Pr>
          <w:rFonts w:ascii="NewsGoth BT" w:hAnsi="NewsGoth BT" w:cs="Arial"/>
          <w:b/>
          <w:sz w:val="20"/>
          <w:szCs w:val="20"/>
          <w:lang w:val="en"/>
        </w:rPr>
        <w:t xml:space="preserve">Registering for the </w:t>
      </w:r>
      <w:r w:rsidRPr="0037677C">
        <w:rPr>
          <w:rFonts w:ascii="NewsGoth BT" w:hAnsi="NewsGoth BT" w:cs="Arial"/>
          <w:b/>
          <w:sz w:val="20"/>
          <w:szCs w:val="20"/>
          <w:lang w:val="en"/>
        </w:rPr>
        <w:t>VAT MOSS Schemes</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There are two types of VAT MOSS schemes, Union and Non-Union. Already registered in the EU, you can use the Union VAT MOSS online service.</w:t>
      </w:r>
    </w:p>
    <w:p w:rsidR="00916D14" w:rsidRPr="00CA69AF" w:rsidRDefault="00916D14" w:rsidP="00CE6C5A">
      <w:pPr>
        <w:pStyle w:val="NormalWeb"/>
        <w:spacing w:before="0" w:beforeAutospacing="0" w:after="0" w:afterAutospacing="0"/>
        <w:rPr>
          <w:rFonts w:ascii="NewsGoth BT" w:hAnsi="NewsGoth BT" w:cs="Arial"/>
          <w:sz w:val="20"/>
          <w:szCs w:val="20"/>
          <w:lang w:val="en"/>
        </w:rPr>
      </w:pPr>
    </w:p>
    <w:p w:rsidR="00916D14"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For businesses that have no EU establishment and make supplies to the EU of digital supplies there was only the VAT on E-Services (</w:t>
      </w:r>
      <w:proofErr w:type="spellStart"/>
      <w:r w:rsidRPr="00CA69AF">
        <w:rPr>
          <w:rFonts w:ascii="NewsGoth BT" w:hAnsi="NewsGoth BT" w:cs="Arial"/>
          <w:sz w:val="20"/>
          <w:szCs w:val="20"/>
          <w:lang w:val="en"/>
        </w:rPr>
        <w:t>VoES</w:t>
      </w:r>
      <w:proofErr w:type="spellEnd"/>
      <w:r w:rsidRPr="00CA69AF">
        <w:rPr>
          <w:rFonts w:ascii="NewsGoth BT" w:hAnsi="NewsGoth BT" w:cs="Arial"/>
          <w:sz w:val="20"/>
          <w:szCs w:val="20"/>
          <w:lang w:val="en"/>
        </w:rPr>
        <w:t xml:space="preserve">) registration available. </w:t>
      </w: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Registration is open to B2C digital suppliers in any member state where you have a business establishment.</w:t>
      </w:r>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Similar to group VAT accounting, VAT MOSS will be available to groups, with the representative member registering and only one member of the group being allowed to register for VAT MOSS. On applying for VAT MOSS, any application must state that they are a member of the group. Other members of the group as with normal VAT groups will be able to use the VAT MOSS.</w:t>
      </w:r>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Due to the complications and different treatments of VAT groups across the member states, it has been agreed that when a VAT group registers for VAT MOSS any ties with VAT group members in other member states will be broken, only for VAT MOSS purposes. Also is a member of a VAT </w:t>
      </w:r>
      <w:r w:rsidR="00916D14">
        <w:rPr>
          <w:rFonts w:ascii="NewsGoth BT" w:hAnsi="NewsGoth BT" w:cs="Arial"/>
          <w:sz w:val="20"/>
          <w:szCs w:val="20"/>
          <w:lang w:val="en"/>
        </w:rPr>
        <w:t>g</w:t>
      </w:r>
      <w:r w:rsidRPr="00CA69AF">
        <w:rPr>
          <w:rFonts w:ascii="NewsGoth BT" w:hAnsi="NewsGoth BT" w:cs="Arial"/>
          <w:sz w:val="20"/>
          <w:szCs w:val="20"/>
          <w:lang w:val="en"/>
        </w:rPr>
        <w:t>roup has or will have a fixed establishment in another member state, those ties will be broken, only for VAT MOSS purposes. In this instance any supplies from that fixed establishment cannot be declared on the VAT MOSS return.</w:t>
      </w:r>
    </w:p>
    <w:p w:rsidR="00D41C5D" w:rsidRDefault="00D41C5D" w:rsidP="00CE6C5A">
      <w:pPr>
        <w:pStyle w:val="NormalWeb"/>
        <w:spacing w:before="0" w:beforeAutospacing="0" w:after="0" w:afterAutospacing="0"/>
        <w:rPr>
          <w:rFonts w:ascii="NewsGoth BT" w:hAnsi="NewsGoth BT" w:cs="Arial"/>
          <w:sz w:val="20"/>
          <w:szCs w:val="20"/>
          <w:lang w:val="en"/>
        </w:rPr>
      </w:pPr>
    </w:p>
    <w:p w:rsidR="00D41C5D" w:rsidRDefault="00D41C5D" w:rsidP="00D41C5D">
      <w:pPr>
        <w:pStyle w:val="NormalWeb"/>
        <w:spacing w:before="0" w:beforeAutospacing="0" w:after="0" w:afterAutospacing="0"/>
        <w:rPr>
          <w:rFonts w:ascii="NewsGoth BT" w:hAnsi="NewsGoth BT" w:cs="Arial"/>
          <w:sz w:val="20"/>
          <w:szCs w:val="20"/>
          <w:lang w:val="en"/>
        </w:rPr>
      </w:pPr>
      <w:r>
        <w:rPr>
          <w:rFonts w:ascii="NewsGoth BT" w:hAnsi="NewsGoth BT" w:cs="Arial"/>
          <w:sz w:val="20"/>
          <w:szCs w:val="20"/>
          <w:lang w:val="en"/>
        </w:rPr>
        <w:t>For further details on how to register for VAT MOSS please view guidance from GOV.UK</w:t>
      </w:r>
    </w:p>
    <w:p w:rsidR="00D41C5D" w:rsidRDefault="00ED21FF" w:rsidP="00D41C5D">
      <w:pPr>
        <w:rPr>
          <w:rStyle w:val="Hyperlink"/>
          <w:rFonts w:ascii="NewsGoth BT" w:hAnsi="NewsGoth BT" w:cs="Arial"/>
          <w:sz w:val="20"/>
          <w:szCs w:val="20"/>
          <w:lang w:eastAsia="en-GB"/>
        </w:rPr>
      </w:pPr>
      <w:hyperlink r:id="rId12" w:history="1">
        <w:r w:rsidR="00D41C5D" w:rsidRPr="00D41C5D">
          <w:rPr>
            <w:rStyle w:val="Hyperlink"/>
            <w:rFonts w:ascii="NewsGoth BT" w:hAnsi="NewsGoth BT" w:cs="Arial"/>
            <w:sz w:val="20"/>
            <w:szCs w:val="20"/>
            <w:lang w:eastAsia="en-GB"/>
          </w:rPr>
          <w:t>https://www.gov.uk/register-and-use-the-vat-mini-one-stop-shop</w:t>
        </w:r>
      </w:hyperlink>
    </w:p>
    <w:p w:rsidR="006A1ADF" w:rsidRDefault="006A1ADF" w:rsidP="00D41C5D">
      <w:pPr>
        <w:rPr>
          <w:rStyle w:val="Hyperlink"/>
          <w:rFonts w:ascii="NewsGoth BT" w:hAnsi="NewsGoth BT" w:cs="Arial"/>
          <w:sz w:val="20"/>
          <w:szCs w:val="20"/>
          <w:lang w:eastAsia="en-GB"/>
        </w:rPr>
      </w:pPr>
    </w:p>
    <w:p w:rsidR="006A1ADF" w:rsidRPr="006A1ADF" w:rsidRDefault="006A1ADF" w:rsidP="00D41C5D">
      <w:pPr>
        <w:rPr>
          <w:rFonts w:ascii="NewsGoth BT" w:hAnsi="NewsGoth BT" w:cs="Arial"/>
          <w:color w:val="000000"/>
          <w:sz w:val="20"/>
          <w:szCs w:val="20"/>
          <w:lang w:eastAsia="en-GB"/>
        </w:rPr>
      </w:pPr>
      <w:r>
        <w:rPr>
          <w:rFonts w:ascii="NewsGoth BT" w:hAnsi="NewsGoth BT" w:cs="Arial"/>
          <w:sz w:val="20"/>
          <w:szCs w:val="20"/>
        </w:rPr>
        <w:t>To support micro businesses u</w:t>
      </w:r>
      <w:r w:rsidRPr="006A1ADF">
        <w:rPr>
          <w:rFonts w:ascii="NewsGoth BT" w:hAnsi="NewsGoth BT" w:cs="Arial"/>
          <w:sz w:val="20"/>
          <w:szCs w:val="20"/>
        </w:rPr>
        <w:t xml:space="preserve">ntil 30 June 2015 HMRC are offering help to micro businesses that are registering for VAT MOSS until 2015.  </w:t>
      </w:r>
      <w:r>
        <w:rPr>
          <w:rFonts w:ascii="NewsGoth BT" w:hAnsi="NewsGoth BT" w:cs="Arial"/>
          <w:sz w:val="20"/>
          <w:szCs w:val="20"/>
        </w:rPr>
        <w:t>Micro businesses are</w:t>
      </w:r>
      <w:r w:rsidRPr="006A1ADF">
        <w:rPr>
          <w:rFonts w:ascii="NewsGoth BT" w:hAnsi="NewsGoth BT" w:cs="Arial"/>
          <w:sz w:val="20"/>
          <w:szCs w:val="20"/>
        </w:rPr>
        <w:t xml:space="preserve"> those </w:t>
      </w:r>
      <w:r>
        <w:rPr>
          <w:rFonts w:ascii="NewsGoth BT" w:hAnsi="NewsGoth BT" w:cs="Arial"/>
          <w:sz w:val="20"/>
          <w:szCs w:val="20"/>
        </w:rPr>
        <w:t xml:space="preserve">trading </w:t>
      </w:r>
      <w:r w:rsidRPr="006A1ADF">
        <w:rPr>
          <w:rFonts w:ascii="NewsGoth BT" w:hAnsi="NewsGoth BT" w:cs="Arial"/>
          <w:sz w:val="20"/>
          <w:szCs w:val="20"/>
        </w:rPr>
        <w:t xml:space="preserve">below the VAT registration threshold, currently £81,000.  </w:t>
      </w:r>
      <w:r>
        <w:rPr>
          <w:rFonts w:ascii="NewsGoth BT" w:hAnsi="NewsGoth BT" w:cs="Arial"/>
          <w:sz w:val="20"/>
          <w:szCs w:val="20"/>
        </w:rPr>
        <w:t xml:space="preserve">HMRC </w:t>
      </w:r>
      <w:r w:rsidRPr="006A1ADF">
        <w:rPr>
          <w:rFonts w:ascii="NewsGoth BT" w:hAnsi="NewsGoth BT" w:cs="Arial"/>
          <w:sz w:val="20"/>
          <w:szCs w:val="20"/>
        </w:rPr>
        <w:t xml:space="preserve">are allowing </w:t>
      </w:r>
      <w:r>
        <w:rPr>
          <w:rFonts w:ascii="NewsGoth BT" w:hAnsi="NewsGoth BT" w:cs="Arial"/>
          <w:sz w:val="20"/>
          <w:szCs w:val="20"/>
        </w:rPr>
        <w:t xml:space="preserve">micro </w:t>
      </w:r>
      <w:r w:rsidRPr="006A1ADF">
        <w:rPr>
          <w:rFonts w:ascii="NewsGoth BT" w:hAnsi="NewsGoth BT" w:cs="Arial"/>
          <w:sz w:val="20"/>
          <w:szCs w:val="20"/>
        </w:rPr>
        <w:t>business</w:t>
      </w:r>
      <w:r>
        <w:rPr>
          <w:rFonts w:ascii="NewsGoth BT" w:hAnsi="NewsGoth BT" w:cs="Arial"/>
          <w:sz w:val="20"/>
          <w:szCs w:val="20"/>
        </w:rPr>
        <w:t>es</w:t>
      </w:r>
      <w:r w:rsidRPr="006A1ADF">
        <w:rPr>
          <w:rFonts w:ascii="NewsGoth BT" w:hAnsi="NewsGoth BT" w:cs="Arial"/>
          <w:sz w:val="20"/>
          <w:szCs w:val="20"/>
        </w:rPr>
        <w:t xml:space="preserve"> to base their customer location VAT taxation and accounting decisions on information provided to them by their payment service provider.  This means the business need not require further information to be supplied by the customer for this transitional period and will give micro business time to adapt their websites to meet the new data collection requirements.</w:t>
      </w:r>
    </w:p>
    <w:p w:rsidR="00916D14" w:rsidRPr="00CA69AF" w:rsidRDefault="00916D14" w:rsidP="00CE6C5A">
      <w:pPr>
        <w:pStyle w:val="NormalWeb"/>
        <w:spacing w:before="0" w:beforeAutospacing="0" w:after="0" w:afterAutospacing="0"/>
        <w:rPr>
          <w:rFonts w:ascii="NewsGoth BT" w:hAnsi="NewsGoth BT" w:cs="Arial"/>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De-registration</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A business can voluntarily deregister at any point, however you will not be allowed to the join the scheme again in any member state for two calendar quarters. In addition once a business chooses a MSI then the minimum period it needs to be used for is two years unless the business structure changes in such a way that an immediate change is required.</w:t>
      </w:r>
    </w:p>
    <w:p w:rsidR="00916D14" w:rsidRPr="00CA69AF" w:rsidRDefault="00916D14" w:rsidP="00CE6C5A">
      <w:pPr>
        <w:pStyle w:val="NormalWeb"/>
        <w:spacing w:before="0" w:beforeAutospacing="0" w:after="0" w:afterAutospacing="0"/>
        <w:rPr>
          <w:rFonts w:ascii="NewsGoth BT" w:hAnsi="NewsGoth BT" w:cs="Arial"/>
          <w:sz w:val="20"/>
          <w:szCs w:val="20"/>
          <w:lang w:val="en"/>
        </w:rPr>
      </w:pP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To remain in the scheme a business needs to comply with the legal requirements of its use, such submitting declarations and making payments on time. </w:t>
      </w:r>
      <w:r w:rsidR="0020191D">
        <w:rPr>
          <w:rFonts w:ascii="NewsGoth BT" w:hAnsi="NewsGoth BT" w:cs="Arial"/>
          <w:sz w:val="20"/>
          <w:szCs w:val="20"/>
          <w:lang w:val="en"/>
        </w:rPr>
        <w:t xml:space="preserve">For example, </w:t>
      </w:r>
      <w:r w:rsidRPr="00CA69AF">
        <w:rPr>
          <w:rFonts w:ascii="NewsGoth BT" w:hAnsi="NewsGoth BT" w:cs="Arial"/>
          <w:sz w:val="20"/>
          <w:szCs w:val="20"/>
          <w:lang w:val="en"/>
        </w:rPr>
        <w:t>not making full payment within 10 days</w:t>
      </w:r>
      <w:r w:rsidR="0020191D">
        <w:rPr>
          <w:rFonts w:ascii="NewsGoth BT" w:hAnsi="NewsGoth BT" w:cs="Arial"/>
          <w:sz w:val="20"/>
          <w:szCs w:val="20"/>
          <w:lang w:val="en"/>
        </w:rPr>
        <w:t xml:space="preserve"> for three consecutive quarters would be a breach of the rules.</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 xml:space="preserve">VAT MOSS </w:t>
      </w:r>
      <w:r w:rsidR="00916D14">
        <w:rPr>
          <w:rFonts w:ascii="NewsGoth BT" w:hAnsi="NewsGoth BT" w:cs="Arial"/>
          <w:b/>
          <w:sz w:val="20"/>
          <w:szCs w:val="20"/>
          <w:lang w:val="en"/>
        </w:rPr>
        <w:t>r</w:t>
      </w:r>
      <w:r w:rsidRPr="0037677C">
        <w:rPr>
          <w:rFonts w:ascii="NewsGoth BT" w:hAnsi="NewsGoth BT" w:cs="Arial"/>
          <w:b/>
          <w:sz w:val="20"/>
          <w:szCs w:val="20"/>
          <w:lang w:val="en"/>
        </w:rPr>
        <w:t>eturns</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VAT MOSS returns and payment need to be submitted within 20 days of each quarter, the reporting periods are:</w:t>
      </w:r>
    </w:p>
    <w:p w:rsidR="00916D14" w:rsidRPr="00CA69AF" w:rsidRDefault="00916D14" w:rsidP="00CE6C5A">
      <w:pPr>
        <w:pStyle w:val="NormalWeb"/>
        <w:spacing w:before="0" w:beforeAutospacing="0" w:after="0" w:afterAutospacing="0"/>
        <w:rPr>
          <w:rFonts w:ascii="NewsGoth BT" w:hAnsi="NewsGoth BT" w:cs="Arial"/>
          <w:sz w:val="20"/>
          <w:szCs w:val="20"/>
          <w:lang w:val="en"/>
        </w:rPr>
      </w:pPr>
    </w:p>
    <w:p w:rsidR="0037677C" w:rsidRPr="00CA69AF" w:rsidRDefault="0037677C" w:rsidP="00CE6C5A">
      <w:pPr>
        <w:pStyle w:val="NormalWeb"/>
        <w:numPr>
          <w:ilvl w:val="0"/>
          <w:numId w:val="60"/>
        </w:numPr>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1 January to 31 March</w:t>
      </w:r>
    </w:p>
    <w:p w:rsidR="0037677C" w:rsidRPr="00CA69AF" w:rsidRDefault="0037677C" w:rsidP="00CE6C5A">
      <w:pPr>
        <w:pStyle w:val="NormalWeb"/>
        <w:numPr>
          <w:ilvl w:val="0"/>
          <w:numId w:val="60"/>
        </w:numPr>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1 April to 30 June</w:t>
      </w:r>
    </w:p>
    <w:p w:rsidR="0037677C" w:rsidRPr="00CA69AF" w:rsidRDefault="0037677C" w:rsidP="00CE6C5A">
      <w:pPr>
        <w:pStyle w:val="NormalWeb"/>
        <w:numPr>
          <w:ilvl w:val="0"/>
          <w:numId w:val="60"/>
        </w:numPr>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1 July to 30 September</w:t>
      </w:r>
    </w:p>
    <w:p w:rsidR="0037677C" w:rsidRPr="00CA69AF" w:rsidRDefault="0037677C" w:rsidP="00CE6C5A">
      <w:pPr>
        <w:pStyle w:val="NormalWeb"/>
        <w:numPr>
          <w:ilvl w:val="0"/>
          <w:numId w:val="60"/>
        </w:numPr>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1 October to 31 December</w:t>
      </w:r>
      <w:r w:rsidR="00916D14">
        <w:rPr>
          <w:rFonts w:ascii="NewsGoth BT" w:hAnsi="NewsGoth BT" w:cs="Arial"/>
          <w:sz w:val="20"/>
          <w:szCs w:val="20"/>
          <w:lang w:val="en"/>
        </w:rPr>
        <w:t>.</w:t>
      </w:r>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There will be no flexing of the due date even if it falls on a bank holiday. If there is a period which resulted in no sales then nil returns will be accepted.</w:t>
      </w:r>
    </w:p>
    <w:p w:rsidR="00916D14" w:rsidRPr="00CA69AF" w:rsidRDefault="00916D14" w:rsidP="00CE6C5A">
      <w:pPr>
        <w:pStyle w:val="NormalWeb"/>
        <w:spacing w:before="0" w:beforeAutospacing="0" w:after="0" w:afterAutospacing="0"/>
        <w:rPr>
          <w:rFonts w:ascii="NewsGoth BT" w:hAnsi="NewsGoth BT" w:cs="Arial"/>
          <w:sz w:val="20"/>
          <w:szCs w:val="20"/>
          <w:lang w:val="en"/>
        </w:rPr>
      </w:pP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On the VAT MOSS return you will need to include the digital supplies at standard and reduced rates and Commission will be publishing a f</w:t>
      </w:r>
      <w:r>
        <w:rPr>
          <w:rFonts w:ascii="NewsGoth BT" w:hAnsi="NewsGoth BT" w:cs="Arial"/>
          <w:sz w:val="20"/>
          <w:szCs w:val="20"/>
          <w:lang w:val="en"/>
        </w:rPr>
        <w:t>ull list of VAT rates in the EU’</w:t>
      </w:r>
      <w:r w:rsidRPr="00CA69AF">
        <w:rPr>
          <w:rFonts w:ascii="NewsGoth BT" w:hAnsi="NewsGoth BT" w:cs="Arial"/>
          <w:sz w:val="20"/>
          <w:szCs w:val="20"/>
          <w:lang w:val="en"/>
        </w:rPr>
        <w:t>s website.</w:t>
      </w:r>
    </w:p>
    <w:p w:rsidR="0037677C" w:rsidRDefault="00ED21FF" w:rsidP="00CE6C5A">
      <w:pPr>
        <w:pStyle w:val="NormalWeb"/>
        <w:spacing w:before="0" w:beforeAutospacing="0" w:after="0" w:afterAutospacing="0"/>
        <w:rPr>
          <w:rStyle w:val="Hyperlink"/>
          <w:rFonts w:ascii="NewsGoth BT" w:hAnsi="NewsGoth BT" w:cs="Arial"/>
          <w:sz w:val="20"/>
          <w:szCs w:val="20"/>
          <w:lang w:val="en"/>
        </w:rPr>
      </w:pPr>
      <w:hyperlink r:id="rId13" w:history="1">
        <w:r w:rsidR="0037677C" w:rsidRPr="003708F9">
          <w:rPr>
            <w:rStyle w:val="Hyperlink"/>
            <w:rFonts w:ascii="NewsGoth BT" w:hAnsi="NewsGoth BT" w:cs="Arial"/>
            <w:sz w:val="20"/>
            <w:szCs w:val="20"/>
            <w:lang w:val="en"/>
          </w:rPr>
          <w:t>http://ec.europa.eu/taxation_customs/taxation/vat/how_vat_works/telecom/index_en.htm</w:t>
        </w:r>
      </w:hyperlink>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Pr="00CA69AF" w:rsidRDefault="0020191D" w:rsidP="00CE6C5A">
      <w:pPr>
        <w:pStyle w:val="NormalWeb"/>
        <w:spacing w:before="0" w:beforeAutospacing="0" w:after="0" w:afterAutospacing="0"/>
        <w:rPr>
          <w:rFonts w:ascii="NewsGoth BT" w:hAnsi="NewsGoth BT" w:cs="Arial"/>
          <w:sz w:val="20"/>
          <w:szCs w:val="20"/>
          <w:lang w:val="en"/>
        </w:rPr>
      </w:pPr>
      <w:r>
        <w:rPr>
          <w:rFonts w:ascii="NewsGoth BT" w:hAnsi="NewsGoth BT" w:cs="Arial"/>
          <w:sz w:val="20"/>
          <w:szCs w:val="20"/>
          <w:lang w:val="en"/>
        </w:rPr>
        <w:t>There are</w:t>
      </w:r>
      <w:r w:rsidR="0037677C" w:rsidRPr="00CA69AF">
        <w:rPr>
          <w:rFonts w:ascii="NewsGoth BT" w:hAnsi="NewsGoth BT" w:cs="Arial"/>
          <w:sz w:val="20"/>
          <w:szCs w:val="20"/>
          <w:lang w:val="en"/>
        </w:rPr>
        <w:t xml:space="preserve"> no additional requirements to complete EC Sales Lists in connection with to B2C </w:t>
      </w:r>
      <w:r w:rsidR="00916D14">
        <w:rPr>
          <w:rFonts w:ascii="NewsGoth BT" w:hAnsi="NewsGoth BT" w:cs="Arial"/>
          <w:sz w:val="20"/>
          <w:szCs w:val="20"/>
          <w:lang w:val="en"/>
        </w:rPr>
        <w:t>d</w:t>
      </w:r>
      <w:r w:rsidR="0037677C" w:rsidRPr="00CA69AF">
        <w:rPr>
          <w:rFonts w:ascii="NewsGoth BT" w:hAnsi="NewsGoth BT" w:cs="Arial"/>
          <w:sz w:val="20"/>
          <w:szCs w:val="20"/>
          <w:lang w:val="en"/>
        </w:rPr>
        <w:t>igital service supplies.</w:t>
      </w:r>
      <w:r>
        <w:rPr>
          <w:rFonts w:ascii="NewsGoth BT" w:hAnsi="NewsGoth BT" w:cs="Arial"/>
          <w:sz w:val="20"/>
          <w:szCs w:val="20"/>
          <w:lang w:val="en"/>
        </w:rPr>
        <w:t xml:space="preserve"> </w:t>
      </w:r>
      <w:r w:rsidR="0037677C" w:rsidRPr="00CA69AF">
        <w:rPr>
          <w:rFonts w:ascii="NewsGoth BT" w:hAnsi="NewsGoth BT" w:cs="Arial"/>
          <w:sz w:val="20"/>
          <w:szCs w:val="20"/>
          <w:lang w:val="en"/>
        </w:rPr>
        <w:t>As there is no de-minimis therefore even low value sales will need to be declared.</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Correcting returns</w:t>
      </w:r>
      <w:r w:rsidR="0020191D">
        <w:rPr>
          <w:rFonts w:ascii="NewsGoth BT" w:hAnsi="NewsGoth BT" w:cs="Arial"/>
          <w:b/>
          <w:sz w:val="20"/>
          <w:szCs w:val="20"/>
          <w:lang w:val="en"/>
        </w:rPr>
        <w:t xml:space="preserve"> and records</w:t>
      </w:r>
    </w:p>
    <w:p w:rsidR="0037677C"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Unlike UK VAT returns corrections to the VAT MOSS returns will be made to the orig</w:t>
      </w:r>
      <w:r w:rsidR="0020191D">
        <w:rPr>
          <w:rFonts w:ascii="NewsGoth BT" w:hAnsi="NewsGoth BT" w:cs="Arial"/>
          <w:sz w:val="20"/>
          <w:szCs w:val="20"/>
          <w:lang w:val="en"/>
        </w:rPr>
        <w:t xml:space="preserve">inal return. The time limits </w:t>
      </w:r>
      <w:r w:rsidRPr="00CA69AF">
        <w:rPr>
          <w:rFonts w:ascii="NewsGoth BT" w:hAnsi="NewsGoth BT" w:cs="Arial"/>
          <w:sz w:val="20"/>
          <w:szCs w:val="20"/>
          <w:lang w:val="en"/>
        </w:rPr>
        <w:t>for making amending returns will depend on each member state and as the VAT MOSS rules are not meant to override the national rules. Each return can be amended up to three years in accordance with Regulation 967/2012, Article 61 paragraph 2</w:t>
      </w:r>
      <w:r w:rsidR="0020191D">
        <w:rPr>
          <w:rFonts w:ascii="NewsGoth BT" w:hAnsi="NewsGoth BT" w:cs="Arial"/>
          <w:sz w:val="20"/>
          <w:szCs w:val="20"/>
          <w:lang w:val="en"/>
        </w:rPr>
        <w:t>.</w:t>
      </w:r>
    </w:p>
    <w:p w:rsidR="00916D14" w:rsidRDefault="00916D14" w:rsidP="00CE6C5A">
      <w:pPr>
        <w:pStyle w:val="NormalWeb"/>
        <w:spacing w:before="0" w:beforeAutospacing="0" w:after="0" w:afterAutospacing="0"/>
        <w:rPr>
          <w:rFonts w:ascii="NewsGoth BT" w:hAnsi="NewsGoth BT" w:cs="Arial"/>
          <w:sz w:val="20"/>
          <w:szCs w:val="20"/>
          <w:lang w:val="en"/>
        </w:rPr>
      </w:pPr>
    </w:p>
    <w:p w:rsidR="0020191D" w:rsidRPr="00CA69AF" w:rsidRDefault="0020191D"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 xml:space="preserve">VAT MOSS records are expected to be kept for a period of 10 years and any request to see or audit records will be coordinated through your chosen MSI. </w:t>
      </w:r>
      <w:r>
        <w:rPr>
          <w:rFonts w:ascii="NewsGoth BT" w:hAnsi="NewsGoth BT" w:cs="Arial"/>
          <w:sz w:val="20"/>
          <w:szCs w:val="20"/>
          <w:lang w:val="en"/>
        </w:rPr>
        <w:t>Record keeping p</w:t>
      </w:r>
      <w:r w:rsidRPr="00CA69AF">
        <w:rPr>
          <w:rFonts w:ascii="NewsGoth BT" w:hAnsi="NewsGoth BT" w:cs="Arial"/>
          <w:sz w:val="20"/>
          <w:szCs w:val="20"/>
          <w:lang w:val="en"/>
        </w:rPr>
        <w:t xml:space="preserve">enalties will be deal in same way </w:t>
      </w:r>
      <w:r>
        <w:rPr>
          <w:rFonts w:ascii="NewsGoth BT" w:hAnsi="NewsGoth BT" w:cs="Arial"/>
          <w:sz w:val="20"/>
          <w:szCs w:val="20"/>
          <w:lang w:val="en"/>
        </w:rPr>
        <w:t xml:space="preserve">as other penalties </w:t>
      </w:r>
      <w:r w:rsidRPr="00CA69AF">
        <w:rPr>
          <w:rFonts w:ascii="NewsGoth BT" w:hAnsi="NewsGoth BT" w:cs="Arial"/>
          <w:sz w:val="20"/>
          <w:szCs w:val="20"/>
          <w:lang w:val="en"/>
        </w:rPr>
        <w:t>by your chosen MSI.</w:t>
      </w:r>
    </w:p>
    <w:p w:rsidR="00916D14" w:rsidRDefault="00916D14" w:rsidP="00CE6C5A">
      <w:pPr>
        <w:pStyle w:val="NormalWeb"/>
        <w:spacing w:before="0" w:beforeAutospacing="0" w:after="0" w:afterAutospacing="0"/>
        <w:rPr>
          <w:rFonts w:ascii="NewsGoth BT" w:hAnsi="NewsGoth BT" w:cs="Arial"/>
          <w:sz w:val="20"/>
          <w:szCs w:val="20"/>
          <w:lang w:val="en"/>
        </w:rPr>
      </w:pPr>
    </w:p>
    <w:p w:rsidR="0037677C" w:rsidRPr="00CA69AF"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If your payment is not received within 10 days after the due date then a reminder will be sent.</w:t>
      </w:r>
    </w:p>
    <w:p w:rsidR="00916D14" w:rsidRDefault="00916D14" w:rsidP="00CE6C5A">
      <w:pPr>
        <w:pStyle w:val="NormalWeb"/>
        <w:spacing w:before="0" w:beforeAutospacing="0" w:after="0" w:afterAutospacing="0"/>
        <w:rPr>
          <w:rFonts w:ascii="NewsGoth BT" w:hAnsi="NewsGoth BT" w:cs="Arial"/>
          <w:b/>
          <w:sz w:val="20"/>
          <w:szCs w:val="20"/>
          <w:lang w:val="en"/>
        </w:rPr>
      </w:pPr>
    </w:p>
    <w:p w:rsidR="0037677C" w:rsidRPr="0037677C" w:rsidRDefault="0037677C" w:rsidP="00CE6C5A">
      <w:pPr>
        <w:pStyle w:val="NormalWeb"/>
        <w:spacing w:before="0" w:beforeAutospacing="0" w:after="0" w:afterAutospacing="0"/>
        <w:rPr>
          <w:rFonts w:ascii="NewsGoth BT" w:hAnsi="NewsGoth BT" w:cs="Arial"/>
          <w:b/>
          <w:sz w:val="20"/>
          <w:szCs w:val="20"/>
          <w:lang w:val="en"/>
        </w:rPr>
      </w:pPr>
      <w:r w:rsidRPr="0037677C">
        <w:rPr>
          <w:rFonts w:ascii="NewsGoth BT" w:hAnsi="NewsGoth BT" w:cs="Arial"/>
          <w:b/>
          <w:sz w:val="20"/>
          <w:szCs w:val="20"/>
          <w:lang w:val="en"/>
        </w:rPr>
        <w:t>Penalties</w:t>
      </w:r>
    </w:p>
    <w:p w:rsidR="00916D14" w:rsidRDefault="0037677C" w:rsidP="00CE6C5A">
      <w:pPr>
        <w:pStyle w:val="NormalWeb"/>
        <w:spacing w:before="0" w:beforeAutospacing="0" w:after="0" w:afterAutospacing="0"/>
        <w:rPr>
          <w:rFonts w:ascii="NewsGoth BT" w:hAnsi="NewsGoth BT" w:cs="Arial"/>
          <w:sz w:val="20"/>
          <w:szCs w:val="20"/>
          <w:lang w:val="en"/>
        </w:rPr>
      </w:pPr>
      <w:r w:rsidRPr="00CA69AF">
        <w:rPr>
          <w:rFonts w:ascii="NewsGoth BT" w:hAnsi="NewsGoth BT" w:cs="Arial"/>
          <w:sz w:val="20"/>
          <w:szCs w:val="20"/>
          <w:lang w:val="en"/>
        </w:rPr>
        <w:t>There will be special coordination between member states, in addition there will be greater coordination with non-EU jurisdiction though bi-lateral Treaty arrangements.</w:t>
      </w:r>
    </w:p>
    <w:p w:rsidR="006A1ADF" w:rsidRDefault="006A1ADF"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Default="00916D14" w:rsidP="00CE6C5A">
      <w:pPr>
        <w:pStyle w:val="NormalWeb"/>
        <w:spacing w:before="0" w:beforeAutospacing="0" w:after="0" w:afterAutospacing="0"/>
        <w:rPr>
          <w:rFonts w:ascii="NewsGoth BT" w:hAnsi="NewsGoth BT" w:cs="Arial"/>
          <w:sz w:val="20"/>
          <w:szCs w:val="20"/>
          <w:lang w:val="en"/>
        </w:rPr>
      </w:pPr>
    </w:p>
    <w:p w:rsidR="00916D14" w:rsidRPr="0020191D" w:rsidRDefault="00916D14" w:rsidP="00CE6C5A">
      <w:pPr>
        <w:pStyle w:val="NormalWeb"/>
        <w:spacing w:before="0" w:beforeAutospacing="0" w:after="0" w:afterAutospacing="0"/>
        <w:rPr>
          <w:rFonts w:ascii="NewsGoth BT" w:hAnsi="NewsGoth BT" w:cs="Arial"/>
          <w:sz w:val="20"/>
          <w:szCs w:val="20"/>
          <w:lang w:val="en"/>
        </w:rPr>
      </w:pPr>
    </w:p>
    <w:p w:rsidR="00870E28" w:rsidRDefault="00870E28" w:rsidP="00B814EC">
      <w:pPr>
        <w:tabs>
          <w:tab w:val="left" w:pos="720"/>
        </w:tabs>
        <w:autoSpaceDE w:val="0"/>
        <w:autoSpaceDN w:val="0"/>
        <w:adjustRightInd w:val="0"/>
        <w:spacing w:line="200" w:lineRule="exact"/>
        <w:rPr>
          <w:rFonts w:ascii="NewsGoth BT" w:hAnsi="NewsGoth BT" w:cs="News Gothic MT"/>
          <w:b/>
          <w:bCs/>
          <w:sz w:val="16"/>
          <w:szCs w:val="16"/>
          <w:lang w:eastAsia="en-GB"/>
        </w:rPr>
      </w:pPr>
      <w:r>
        <w:rPr>
          <w:rFonts w:ascii="NewsGoth BT" w:hAnsi="NewsGoth BT" w:cs="News Gothic MT"/>
          <w:b/>
          <w:bCs/>
          <w:sz w:val="16"/>
          <w:szCs w:val="16"/>
          <w:lang w:eastAsia="en-GB"/>
        </w:rPr>
        <w:t>ACCA LEGAL NOTICE</w:t>
      </w:r>
    </w:p>
    <w:p w:rsidR="00870E28" w:rsidRPr="00194F91" w:rsidRDefault="00870E28" w:rsidP="00194F91">
      <w:pPr>
        <w:rPr>
          <w:rFonts w:ascii="NewsGoth BT" w:hAnsi="NewsGoth BT"/>
          <w:b/>
          <w:sz w:val="16"/>
          <w:szCs w:val="16"/>
        </w:rPr>
      </w:pPr>
      <w:r w:rsidRPr="00A4433F">
        <w:rPr>
          <w:rFonts w:ascii="NewsGoth BT" w:hAnsi="NewsGoth BT" w:cs="Arial"/>
          <w:b/>
          <w:sz w:val="16"/>
          <w:szCs w:val="16"/>
        </w:rPr>
        <w:t xml:space="preserve">This is a basic guide prepared by the </w:t>
      </w:r>
      <w:r w:rsidRPr="00A4433F">
        <w:rPr>
          <w:rStyle w:val="Emphasis"/>
          <w:rFonts w:ascii="NewsGoth BT" w:hAnsi="NewsGoth BT" w:cs="Arial"/>
          <w:b/>
          <w:sz w:val="16"/>
          <w:szCs w:val="16"/>
        </w:rPr>
        <w:t>ACCA UK</w:t>
      </w:r>
      <w:r w:rsidRPr="00A4433F">
        <w:rPr>
          <w:rFonts w:ascii="NewsGoth BT" w:hAnsi="NewsGoth BT" w:cs="Arial"/>
          <w:b/>
          <w:sz w:val="16"/>
          <w:szCs w:val="16"/>
        </w:rPr>
        <w:t>'s Technical Advisory Service for members and their clients. It should not be used as a definitive guide, since individual circumstances may vary. Specific advice should be obtained, where necessary.</w:t>
      </w:r>
    </w:p>
    <w:sectPr w:rsidR="00870E28" w:rsidRPr="00194F91" w:rsidSect="00742988">
      <w:headerReference w:type="default" r:id="rId14"/>
      <w:footerReference w:type="default" r:id="rId15"/>
      <w:headerReference w:type="first" r:id="rId16"/>
      <w:footerReference w:type="first" r:id="rId17"/>
      <w:pgSz w:w="11907" w:h="16840" w:code="9"/>
      <w:pgMar w:top="1134" w:right="1134" w:bottom="1134" w:left="1134" w:header="113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1E" w:rsidRDefault="007A571E">
      <w:r>
        <w:separator/>
      </w:r>
    </w:p>
  </w:endnote>
  <w:endnote w:type="continuationSeparator" w:id="0">
    <w:p w:rsidR="007A571E" w:rsidRDefault="007A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sGoth BT">
    <w:panose1 w:val="020B0503020203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pPr>
      <w:pStyle w:val="Footer"/>
      <w:jc w:val="center"/>
      <w:rPr>
        <w:rFonts w:ascii="NewsGoth BT" w:hAnsi="NewsGoth BT"/>
        <w:sz w:val="20"/>
        <w:szCs w:val="20"/>
      </w:rPr>
    </w:pPr>
  </w:p>
  <w:p w:rsidR="003C5EB1" w:rsidRPr="00060939" w:rsidRDefault="003C5EB1">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sidR="00ED21FF">
      <w:rPr>
        <w:rFonts w:ascii="NewsGoth BT" w:hAnsi="NewsGoth BT"/>
        <w:noProof/>
        <w:sz w:val="20"/>
        <w:szCs w:val="20"/>
      </w:rPr>
      <w:t>4</w:t>
    </w:r>
    <w:r w:rsidRPr="00060939">
      <w:rPr>
        <w:rFonts w:ascii="NewsGoth BT" w:hAnsi="NewsGoth BT"/>
        <w:sz w:val="20"/>
        <w:szCs w:val="20"/>
      </w:rPr>
      <w:fldChar w:fldCharType="end"/>
    </w:r>
  </w:p>
  <w:p w:rsidR="003C5EB1" w:rsidRPr="009118B9" w:rsidRDefault="003C5EB1" w:rsidP="009118B9">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pPr>
      <w:pStyle w:val="Footer"/>
      <w:jc w:val="center"/>
    </w:pPr>
  </w:p>
  <w:p w:rsidR="003C5EB1" w:rsidRPr="00060939" w:rsidRDefault="003C5EB1" w:rsidP="00060939">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sidR="00ED21FF">
      <w:rPr>
        <w:rFonts w:ascii="NewsGoth BT" w:hAnsi="NewsGoth BT"/>
        <w:noProof/>
        <w:sz w:val="20"/>
        <w:szCs w:val="20"/>
      </w:rPr>
      <w:t>1</w:t>
    </w:r>
    <w:r w:rsidRPr="00060939">
      <w:rPr>
        <w:rFonts w:ascii="NewsGoth BT" w:hAnsi="NewsGoth BT"/>
        <w:sz w:val="20"/>
        <w:szCs w:val="20"/>
      </w:rPr>
      <w:fldChar w:fldCharType="end"/>
    </w:r>
  </w:p>
  <w:p w:rsidR="003C5EB1" w:rsidRDefault="003C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1E" w:rsidRDefault="007A571E">
      <w:r>
        <w:separator/>
      </w:r>
    </w:p>
  </w:footnote>
  <w:footnote w:type="continuationSeparator" w:id="0">
    <w:p w:rsidR="007A571E" w:rsidRDefault="007A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rsidP="001B6823">
    <w:pPr>
      <w:pStyle w:val="Header"/>
      <w:tabs>
        <w:tab w:val="clear" w:pos="4153"/>
        <w:tab w:val="clear" w:pos="8306"/>
        <w:tab w:val="left" w:pos="56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Pr="00955165" w:rsidRDefault="003C5EB1" w:rsidP="001B6823">
    <w:pPr>
      <w:pStyle w:val="Header"/>
      <w:rPr>
        <w:rFonts w:ascii="Arial" w:hAnsi="Arial" w:cs="Arial"/>
        <w:noProof/>
        <w:color w:val="000000"/>
        <w:sz w:val="20"/>
        <w:szCs w:val="20"/>
        <w:lang w:eastAsia="en-GB"/>
      </w:rPr>
    </w:pPr>
  </w:p>
  <w:p w:rsidR="003C5EB1" w:rsidRDefault="003C5EB1"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rsidR="003C5EB1" w:rsidRPr="001A3DC3" w:rsidRDefault="003C5EB1"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rsidR="003C5EB1" w:rsidRPr="001A3DC3" w:rsidRDefault="003C5EB1"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Pr="001A3DC3">
      <w:rPr>
        <w:rFonts w:ascii="Arial" w:hAnsi="Arial" w:cs="Arial"/>
        <w:bCs/>
        <w:sz w:val="44"/>
        <w:szCs w:val="44"/>
      </w:rPr>
      <w:t>[insert your firm’s name here]</w:t>
    </w:r>
  </w:p>
  <w:p w:rsidR="003C5EB1" w:rsidRPr="001A3DC3" w:rsidRDefault="003C5EB1"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rsidR="003C5EB1" w:rsidRDefault="003C5EB1"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Pr>
        <w:rFonts w:ascii="Arial" w:hAnsi="Arial" w:cs="Arial"/>
        <w:bCs/>
        <w:sz w:val="20"/>
        <w:szCs w:val="20"/>
      </w:rPr>
      <w:t>[insert telephone number here]   E</w:t>
    </w:r>
    <w:r w:rsidRPr="00892B85">
      <w:rPr>
        <w:rFonts w:ascii="Arial" w:hAnsi="Arial" w:cs="Arial"/>
        <w:bCs/>
        <w:sz w:val="20"/>
        <w:szCs w:val="20"/>
      </w:rPr>
      <w:t>mail</w:t>
    </w:r>
    <w:r>
      <w:rPr>
        <w:rFonts w:ascii="Arial" w:hAnsi="Arial" w:cs="Arial"/>
        <w:bCs/>
        <w:sz w:val="20"/>
        <w:szCs w:val="20"/>
      </w:rPr>
      <w:t>:</w:t>
    </w:r>
    <w:r w:rsidRPr="00892B85">
      <w:rPr>
        <w:rFonts w:ascii="Arial" w:hAnsi="Arial" w:cs="Arial"/>
        <w:bCs/>
        <w:sz w:val="20"/>
        <w:szCs w:val="20"/>
      </w:rPr>
      <w:t xml:space="preserve"> </w:t>
    </w:r>
    <w:r>
      <w:rPr>
        <w:rFonts w:ascii="Arial" w:hAnsi="Arial" w:cs="Arial"/>
        <w:bCs/>
        <w:sz w:val="20"/>
        <w:szCs w:val="20"/>
      </w:rPr>
      <w:t>[insert email address here]   [Insert web address here]</w:t>
    </w:r>
  </w:p>
  <w:p w:rsidR="003C5EB1" w:rsidRDefault="003C5EB1" w:rsidP="008A7D29">
    <w:pPr>
      <w:pStyle w:val="Header"/>
      <w:shd w:val="clear" w:color="auto" w:fill="D9D9D9"/>
      <w:tabs>
        <w:tab w:val="clear" w:pos="4153"/>
        <w:tab w:val="clear" w:pos="8306"/>
        <w:tab w:val="left" w:pos="284"/>
      </w:tabs>
      <w:jc w:val="both"/>
      <w:rPr>
        <w:rFonts w:ascii="Arial" w:hAnsi="Arial" w:cs="Arial"/>
        <w:sz w:val="20"/>
        <w:szCs w:val="20"/>
      </w:rPr>
    </w:pPr>
  </w:p>
  <w:p w:rsidR="003C5EB1" w:rsidRDefault="003C5EB1"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t>[Insert a line about your business here]</w:t>
    </w:r>
  </w:p>
  <w:p w:rsidR="003C5EB1" w:rsidRDefault="003C5EB1" w:rsidP="001B6823">
    <w:pPr>
      <w:pStyle w:val="Header"/>
      <w:tabs>
        <w:tab w:val="clear" w:pos="4153"/>
        <w:tab w:val="clear" w:pos="8306"/>
        <w:tab w:val="left" w:pos="284"/>
      </w:tabs>
      <w:jc w:val="both"/>
      <w:rPr>
        <w:rFonts w:ascii="Arial" w:hAnsi="Arial" w:cs="Arial"/>
        <w:i/>
        <w:color w:val="808080"/>
        <w:sz w:val="18"/>
        <w:szCs w:val="18"/>
      </w:rPr>
    </w:pPr>
  </w:p>
  <w:p w:rsidR="003C5EB1" w:rsidRPr="00A4433F" w:rsidRDefault="003C5EB1" w:rsidP="00ED3989">
    <w:pPr>
      <w:pStyle w:val="Header"/>
      <w:tabs>
        <w:tab w:val="clear" w:pos="4153"/>
        <w:tab w:val="clear" w:pos="8306"/>
        <w:tab w:val="left" w:pos="284"/>
      </w:tabs>
      <w:jc w:val="both"/>
      <w:rPr>
        <w:rFonts w:ascii="NewsGoth BT" w:hAnsi="NewsGoth BT" w:cs="Arial"/>
        <w:i/>
        <w:color w:val="7F7F7F"/>
        <w:sz w:val="15"/>
        <w:szCs w:val="15"/>
      </w:rPr>
    </w:pPr>
    <w:r>
      <w:rPr>
        <w:rFonts w:ascii="NewsGoth BT" w:hAnsi="NewsGoth BT" w:cs="Arial"/>
        <w:i/>
        <w:color w:val="7F7F7F"/>
        <w:sz w:val="15"/>
        <w:szCs w:val="15"/>
      </w:rPr>
      <w:tab/>
    </w:r>
    <w:r w:rsidRPr="00A4433F">
      <w:rPr>
        <w:rFonts w:ascii="NewsGoth BT" w:hAnsi="NewsGoth BT" w:cs="Arial"/>
        <w:i/>
        <w:color w:val="7F7F7F"/>
        <w:sz w:val="15"/>
        <w:szCs w:val="15"/>
      </w:rPr>
      <w:t xml:space="preserve">Edit the above information by clicking </w:t>
    </w:r>
    <w:r>
      <w:rPr>
        <w:rFonts w:ascii="NewsGoth BT" w:hAnsi="NewsGoth BT" w:cs="Arial"/>
        <w:i/>
        <w:color w:val="7F7F7F"/>
        <w:sz w:val="15"/>
        <w:szCs w:val="15"/>
      </w:rPr>
      <w:t xml:space="preserve">directly within the grey panel, </w:t>
    </w:r>
    <w:r w:rsidRPr="00A4433F">
      <w:rPr>
        <w:rFonts w:ascii="NewsGoth BT" w:hAnsi="NewsGoth BT" w:cs="Arial"/>
        <w:i/>
        <w:color w:val="7F7F7F"/>
        <w:sz w:val="15"/>
        <w:szCs w:val="15"/>
      </w:rPr>
      <w:t xml:space="preserve">or by clicking </w:t>
    </w:r>
    <w:r>
      <w:rPr>
        <w:rFonts w:ascii="NewsGoth BT" w:hAnsi="NewsGoth BT" w:cs="Arial"/>
        <w:i/>
        <w:color w:val="7F7F7F"/>
        <w:sz w:val="15"/>
        <w:szCs w:val="15"/>
      </w:rPr>
      <w:t>‘V</w:t>
    </w:r>
    <w:r w:rsidRPr="00A4433F">
      <w:rPr>
        <w:rFonts w:ascii="NewsGoth BT" w:hAnsi="NewsGoth BT" w:cs="Arial"/>
        <w:i/>
        <w:color w:val="7F7F7F"/>
        <w:sz w:val="15"/>
        <w:szCs w:val="15"/>
      </w:rPr>
      <w:t>iew’ in the main toolbar and selecting ‘Header and Footer</w:t>
    </w:r>
    <w:r>
      <w:rPr>
        <w:rFonts w:ascii="NewsGoth BT" w:hAnsi="NewsGoth BT" w:cs="Arial"/>
        <w:i/>
        <w:color w:val="7F7F7F"/>
        <w:sz w:val="15"/>
        <w:szCs w:val="15"/>
      </w:rPr>
      <w:t>’</w:t>
    </w:r>
  </w:p>
  <w:p w:rsidR="003C5EB1" w:rsidRPr="001A3DC3" w:rsidRDefault="003C5EB1" w:rsidP="001B6823">
    <w:pPr>
      <w:pStyle w:val="Header"/>
      <w:jc w:val="both"/>
      <w:rPr>
        <w:rFonts w:ascii="Arial" w:hAnsi="Arial" w:cs="Arial"/>
        <w:b/>
        <w:bCs/>
        <w:color w:val="808080"/>
        <w:sz w:val="18"/>
        <w:szCs w:val="18"/>
      </w:rPr>
    </w:pPr>
  </w:p>
  <w:p w:rsidR="003C5EB1" w:rsidRPr="00A810D9" w:rsidRDefault="003C5EB1" w:rsidP="001B6823">
    <w:pPr>
      <w:pStyle w:val="Header"/>
      <w:rPr>
        <w:szCs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CA5"/>
    <w:multiLevelType w:val="hybridMultilevel"/>
    <w:tmpl w:val="0DD4CC8E"/>
    <w:lvl w:ilvl="0" w:tplc="544C7DAC">
      <w:start w:val="1"/>
      <w:numFmt w:val="bullet"/>
      <w:lvlText w:val=""/>
      <w:lvlJc w:val="left"/>
      <w:pPr>
        <w:tabs>
          <w:tab w:val="num" w:pos="284"/>
        </w:tabs>
        <w:ind w:left="284" w:hanging="284"/>
      </w:pPr>
      <w:rPr>
        <w:rFonts w:ascii="Wingdings" w:hAnsi="Wingdings" w:hint="default"/>
      </w:rPr>
    </w:lvl>
    <w:lvl w:ilvl="1" w:tplc="08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7952B2"/>
    <w:multiLevelType w:val="hybridMultilevel"/>
    <w:tmpl w:val="F828AF10"/>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320A3"/>
    <w:multiLevelType w:val="hybridMultilevel"/>
    <w:tmpl w:val="A0402326"/>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B45127"/>
    <w:multiLevelType w:val="hybridMultilevel"/>
    <w:tmpl w:val="349830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906025"/>
    <w:multiLevelType w:val="hybridMultilevel"/>
    <w:tmpl w:val="495E0ED6"/>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4D6226"/>
    <w:multiLevelType w:val="hybridMultilevel"/>
    <w:tmpl w:val="A0F21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1521B9"/>
    <w:multiLevelType w:val="hybridMultilevel"/>
    <w:tmpl w:val="146CB6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E5F79F7"/>
    <w:multiLevelType w:val="hybridMultilevel"/>
    <w:tmpl w:val="199E2B4C"/>
    <w:lvl w:ilvl="0" w:tplc="C3B21C20">
      <w:start w:val="1"/>
      <w:numFmt w:val="lowerLetter"/>
      <w:lvlText w:val="(%1)"/>
      <w:lvlJc w:val="left"/>
      <w:pPr>
        <w:tabs>
          <w:tab w:val="num" w:pos="720"/>
        </w:tabs>
        <w:ind w:left="720" w:hanging="360"/>
      </w:pPr>
      <w:rPr>
        <w:rFonts w:cs="Times New Roman" w:hint="default"/>
      </w:rPr>
    </w:lvl>
    <w:lvl w:ilvl="1" w:tplc="87786D74">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0E9509D5"/>
    <w:multiLevelType w:val="hybridMultilevel"/>
    <w:tmpl w:val="C9F4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C2050F"/>
    <w:multiLevelType w:val="hybridMultilevel"/>
    <w:tmpl w:val="79F65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0525A0"/>
    <w:multiLevelType w:val="multilevel"/>
    <w:tmpl w:val="E22A1E1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162C481C"/>
    <w:multiLevelType w:val="hybridMultilevel"/>
    <w:tmpl w:val="17BA7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7AE3567"/>
    <w:multiLevelType w:val="hybridMultilevel"/>
    <w:tmpl w:val="AB8E0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8E219F"/>
    <w:multiLevelType w:val="hybridMultilevel"/>
    <w:tmpl w:val="19F058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4376A0"/>
    <w:multiLevelType w:val="hybridMultilevel"/>
    <w:tmpl w:val="622C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D314D3"/>
    <w:multiLevelType w:val="multilevel"/>
    <w:tmpl w:val="A586A5A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119000C"/>
    <w:multiLevelType w:val="hybridMultilevel"/>
    <w:tmpl w:val="E8FCBA6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8C5331"/>
    <w:multiLevelType w:val="multilevel"/>
    <w:tmpl w:val="1A9061D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77B5549"/>
    <w:multiLevelType w:val="hybridMultilevel"/>
    <w:tmpl w:val="0CCEB6A2"/>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94151E3"/>
    <w:multiLevelType w:val="hybridMultilevel"/>
    <w:tmpl w:val="8D40716A"/>
    <w:lvl w:ilvl="0" w:tplc="89D8A24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294D203A"/>
    <w:multiLevelType w:val="hybridMultilevel"/>
    <w:tmpl w:val="10BECE7A"/>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931FC6"/>
    <w:multiLevelType w:val="hybridMultilevel"/>
    <w:tmpl w:val="5B368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9F83C22"/>
    <w:multiLevelType w:val="hybridMultilevel"/>
    <w:tmpl w:val="6C520DA6"/>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0D1BB1"/>
    <w:multiLevelType w:val="hybridMultilevel"/>
    <w:tmpl w:val="25C67CB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291333E"/>
    <w:multiLevelType w:val="hybridMultilevel"/>
    <w:tmpl w:val="0AD4AC00"/>
    <w:lvl w:ilvl="0" w:tplc="DAF46A6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5D97E34"/>
    <w:multiLevelType w:val="hybridMultilevel"/>
    <w:tmpl w:val="C3D08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6051B04"/>
    <w:multiLevelType w:val="hybridMultilevel"/>
    <w:tmpl w:val="2CAC3150"/>
    <w:lvl w:ilvl="0" w:tplc="D472B114">
      <w:start w:val="1"/>
      <w:numFmt w:val="decimal"/>
      <w:lvlText w:val="%1."/>
      <w:lvlJc w:val="left"/>
      <w:pPr>
        <w:tabs>
          <w:tab w:val="num" w:pos="644"/>
        </w:tabs>
        <w:ind w:left="644" w:hanging="284"/>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6C843B7"/>
    <w:multiLevelType w:val="hybridMultilevel"/>
    <w:tmpl w:val="299EE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E416FF"/>
    <w:multiLevelType w:val="hybridMultilevel"/>
    <w:tmpl w:val="CB48159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3A465BBE"/>
    <w:multiLevelType w:val="multilevel"/>
    <w:tmpl w:val="530C740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3C4B3E6B"/>
    <w:multiLevelType w:val="hybridMultilevel"/>
    <w:tmpl w:val="90349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8E3883"/>
    <w:multiLevelType w:val="hybridMultilevel"/>
    <w:tmpl w:val="5CBC2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1936935"/>
    <w:multiLevelType w:val="hybridMultilevel"/>
    <w:tmpl w:val="E22A1E1E"/>
    <w:lvl w:ilvl="0" w:tplc="8A1E35FC">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41A46B99"/>
    <w:multiLevelType w:val="hybridMultilevel"/>
    <w:tmpl w:val="11682552"/>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1DA0ACB"/>
    <w:multiLevelType w:val="hybridMultilevel"/>
    <w:tmpl w:val="824AD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4401CF9"/>
    <w:multiLevelType w:val="hybridMultilevel"/>
    <w:tmpl w:val="50820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6642A6B"/>
    <w:multiLevelType w:val="hybridMultilevel"/>
    <w:tmpl w:val="30685F68"/>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B54F43"/>
    <w:multiLevelType w:val="hybridMultilevel"/>
    <w:tmpl w:val="1444D7DE"/>
    <w:lvl w:ilvl="0" w:tplc="77881E76">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54CA0D3B"/>
    <w:multiLevelType w:val="hybridMultilevel"/>
    <w:tmpl w:val="905A5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0A196A"/>
    <w:multiLevelType w:val="hybridMultilevel"/>
    <w:tmpl w:val="5FC2FB1C"/>
    <w:lvl w:ilvl="0" w:tplc="D81A0CA0">
      <w:numFmt w:val="bullet"/>
      <w:lvlText w:val="•"/>
      <w:lvlJc w:val="left"/>
      <w:pPr>
        <w:ind w:left="930" w:hanging="570"/>
      </w:pPr>
      <w:rPr>
        <w:rFonts w:ascii="NewsGoth BT" w:eastAsia="Times New Roman" w:hAnsi="NewsGoth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6AC3D72"/>
    <w:multiLevelType w:val="hybridMultilevel"/>
    <w:tmpl w:val="E4D0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6C76B83"/>
    <w:multiLevelType w:val="hybridMultilevel"/>
    <w:tmpl w:val="9EA83B3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nsid w:val="5908492F"/>
    <w:multiLevelType w:val="hybridMultilevel"/>
    <w:tmpl w:val="9F10A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A8869E3"/>
    <w:multiLevelType w:val="multilevel"/>
    <w:tmpl w:val="0CCEB6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5DBA6D72"/>
    <w:multiLevelType w:val="hybridMultilevel"/>
    <w:tmpl w:val="F682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1AD64B7"/>
    <w:multiLevelType w:val="hybridMultilevel"/>
    <w:tmpl w:val="000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1E017B0"/>
    <w:multiLevelType w:val="hybridMultilevel"/>
    <w:tmpl w:val="CEE81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32E2683"/>
    <w:multiLevelType w:val="hybridMultilevel"/>
    <w:tmpl w:val="66D0D63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639D53CD"/>
    <w:multiLevelType w:val="hybridMultilevel"/>
    <w:tmpl w:val="4F1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7644390"/>
    <w:multiLevelType w:val="hybridMultilevel"/>
    <w:tmpl w:val="530C740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nsid w:val="6CF65CB4"/>
    <w:multiLevelType w:val="hybridMultilevel"/>
    <w:tmpl w:val="4EE64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D5A5A9F"/>
    <w:multiLevelType w:val="hybridMultilevel"/>
    <w:tmpl w:val="1A9061D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nsid w:val="717F66BE"/>
    <w:multiLevelType w:val="hybridMultilevel"/>
    <w:tmpl w:val="8A3C9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72F02728"/>
    <w:multiLevelType w:val="hybridMultilevel"/>
    <w:tmpl w:val="CEF29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74A81C57"/>
    <w:multiLevelType w:val="multilevel"/>
    <w:tmpl w:val="17BA7B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66308B8"/>
    <w:multiLevelType w:val="multilevel"/>
    <w:tmpl w:val="17BA7B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77973A39"/>
    <w:multiLevelType w:val="hybridMultilevel"/>
    <w:tmpl w:val="B8B0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B15324F"/>
    <w:multiLevelType w:val="hybridMultilevel"/>
    <w:tmpl w:val="B8BEE580"/>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7BE95F50"/>
    <w:multiLevelType w:val="hybridMultilevel"/>
    <w:tmpl w:val="7E480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7EE436DF"/>
    <w:multiLevelType w:val="hybridMultilevel"/>
    <w:tmpl w:val="70E20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2"/>
  </w:num>
  <w:num w:numId="3">
    <w:abstractNumId w:val="12"/>
  </w:num>
  <w:num w:numId="4">
    <w:abstractNumId w:val="59"/>
  </w:num>
  <w:num w:numId="5">
    <w:abstractNumId w:val="57"/>
  </w:num>
  <w:num w:numId="6">
    <w:abstractNumId w:val="27"/>
  </w:num>
  <w:num w:numId="7">
    <w:abstractNumId w:val="30"/>
  </w:num>
  <w:num w:numId="8">
    <w:abstractNumId w:val="9"/>
  </w:num>
  <w:num w:numId="9">
    <w:abstractNumId w:val="35"/>
  </w:num>
  <w:num w:numId="10">
    <w:abstractNumId w:val="18"/>
  </w:num>
  <w:num w:numId="11">
    <w:abstractNumId w:val="16"/>
  </w:num>
  <w:num w:numId="12">
    <w:abstractNumId w:val="3"/>
  </w:num>
  <w:num w:numId="13">
    <w:abstractNumId w:val="23"/>
  </w:num>
  <w:num w:numId="14">
    <w:abstractNumId w:val="52"/>
  </w:num>
  <w:num w:numId="15">
    <w:abstractNumId w:val="46"/>
  </w:num>
  <w:num w:numId="16">
    <w:abstractNumId w:val="49"/>
  </w:num>
  <w:num w:numId="17">
    <w:abstractNumId w:val="29"/>
  </w:num>
  <w:num w:numId="18">
    <w:abstractNumId w:val="32"/>
  </w:num>
  <w:num w:numId="19">
    <w:abstractNumId w:val="10"/>
  </w:num>
  <w:num w:numId="20">
    <w:abstractNumId w:val="19"/>
  </w:num>
  <w:num w:numId="21">
    <w:abstractNumId w:val="43"/>
  </w:num>
  <w:num w:numId="22">
    <w:abstractNumId w:val="0"/>
  </w:num>
  <w:num w:numId="23">
    <w:abstractNumId w:val="24"/>
  </w:num>
  <w:num w:numId="24">
    <w:abstractNumId w:val="31"/>
  </w:num>
  <w:num w:numId="25">
    <w:abstractNumId w:val="58"/>
  </w:num>
  <w:num w:numId="26">
    <w:abstractNumId w:val="13"/>
  </w:num>
  <w:num w:numId="27">
    <w:abstractNumId w:val="11"/>
  </w:num>
  <w:num w:numId="28">
    <w:abstractNumId w:val="54"/>
  </w:num>
  <w:num w:numId="29">
    <w:abstractNumId w:val="7"/>
  </w:num>
  <w:num w:numId="30">
    <w:abstractNumId w:val="51"/>
  </w:num>
  <w:num w:numId="31">
    <w:abstractNumId w:val="6"/>
  </w:num>
  <w:num w:numId="32">
    <w:abstractNumId w:val="17"/>
  </w:num>
  <w:num w:numId="33">
    <w:abstractNumId w:val="15"/>
  </w:num>
  <w:num w:numId="34">
    <w:abstractNumId w:val="55"/>
  </w:num>
  <w:num w:numId="35">
    <w:abstractNumId w:val="26"/>
  </w:num>
  <w:num w:numId="36">
    <w:abstractNumId w:val="28"/>
  </w:num>
  <w:num w:numId="37">
    <w:abstractNumId w:val="47"/>
  </w:num>
  <w:num w:numId="38">
    <w:abstractNumId w:val="37"/>
  </w:num>
  <w:num w:numId="39">
    <w:abstractNumId w:val="41"/>
  </w:num>
  <w:num w:numId="40">
    <w:abstractNumId w:val="44"/>
  </w:num>
  <w:num w:numId="41">
    <w:abstractNumId w:val="34"/>
  </w:num>
  <w:num w:numId="42">
    <w:abstractNumId w:val="25"/>
  </w:num>
  <w:num w:numId="43">
    <w:abstractNumId w:val="50"/>
  </w:num>
  <w:num w:numId="44">
    <w:abstractNumId w:val="53"/>
  </w:num>
  <w:num w:numId="45">
    <w:abstractNumId w:val="21"/>
  </w:num>
  <w:num w:numId="46">
    <w:abstractNumId w:val="56"/>
  </w:num>
  <w:num w:numId="47">
    <w:abstractNumId w:val="1"/>
  </w:num>
  <w:num w:numId="48">
    <w:abstractNumId w:val="20"/>
  </w:num>
  <w:num w:numId="49">
    <w:abstractNumId w:val="39"/>
  </w:num>
  <w:num w:numId="50">
    <w:abstractNumId w:val="2"/>
  </w:num>
  <w:num w:numId="51">
    <w:abstractNumId w:val="22"/>
  </w:num>
  <w:num w:numId="52">
    <w:abstractNumId w:val="36"/>
  </w:num>
  <w:num w:numId="53">
    <w:abstractNumId w:val="33"/>
  </w:num>
  <w:num w:numId="54">
    <w:abstractNumId w:val="4"/>
  </w:num>
  <w:num w:numId="55">
    <w:abstractNumId w:val="8"/>
  </w:num>
  <w:num w:numId="56">
    <w:abstractNumId w:val="48"/>
  </w:num>
  <w:num w:numId="57">
    <w:abstractNumId w:val="45"/>
  </w:num>
  <w:num w:numId="58">
    <w:abstractNumId w:val="14"/>
  </w:num>
  <w:num w:numId="59">
    <w:abstractNumId w:val="5"/>
  </w:num>
  <w:num w:numId="6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92"/>
    <w:rsid w:val="00007AE1"/>
    <w:rsid w:val="00017CAA"/>
    <w:rsid w:val="00025A47"/>
    <w:rsid w:val="00031A0E"/>
    <w:rsid w:val="0003665C"/>
    <w:rsid w:val="00037CC1"/>
    <w:rsid w:val="000459A6"/>
    <w:rsid w:val="0005013F"/>
    <w:rsid w:val="00057961"/>
    <w:rsid w:val="00060939"/>
    <w:rsid w:val="00085CB0"/>
    <w:rsid w:val="00095B10"/>
    <w:rsid w:val="000A2BEE"/>
    <w:rsid w:val="000A3CD2"/>
    <w:rsid w:val="000A4860"/>
    <w:rsid w:val="000D47E9"/>
    <w:rsid w:val="0014437D"/>
    <w:rsid w:val="00162060"/>
    <w:rsid w:val="00162223"/>
    <w:rsid w:val="0016225D"/>
    <w:rsid w:val="00174806"/>
    <w:rsid w:val="001874FC"/>
    <w:rsid w:val="00194F91"/>
    <w:rsid w:val="00195EDC"/>
    <w:rsid w:val="001A0EEB"/>
    <w:rsid w:val="001A1CA6"/>
    <w:rsid w:val="001A3DC3"/>
    <w:rsid w:val="001B61BC"/>
    <w:rsid w:val="001B6823"/>
    <w:rsid w:val="001C6D3B"/>
    <w:rsid w:val="001D31AA"/>
    <w:rsid w:val="001F2E2E"/>
    <w:rsid w:val="0020191D"/>
    <w:rsid w:val="0027114F"/>
    <w:rsid w:val="00291383"/>
    <w:rsid w:val="002B7CD6"/>
    <w:rsid w:val="002C0DBC"/>
    <w:rsid w:val="002E4EAF"/>
    <w:rsid w:val="003232C5"/>
    <w:rsid w:val="00327533"/>
    <w:rsid w:val="00334F7F"/>
    <w:rsid w:val="00336CF3"/>
    <w:rsid w:val="00346DBE"/>
    <w:rsid w:val="0037677C"/>
    <w:rsid w:val="00377F50"/>
    <w:rsid w:val="00381251"/>
    <w:rsid w:val="0038631C"/>
    <w:rsid w:val="003A32DB"/>
    <w:rsid w:val="003B51FF"/>
    <w:rsid w:val="003B6FBE"/>
    <w:rsid w:val="003C5A3A"/>
    <w:rsid w:val="003C5EB1"/>
    <w:rsid w:val="003E12E4"/>
    <w:rsid w:val="004243F1"/>
    <w:rsid w:val="00476A38"/>
    <w:rsid w:val="00486008"/>
    <w:rsid w:val="004C708A"/>
    <w:rsid w:val="00512671"/>
    <w:rsid w:val="00551AEB"/>
    <w:rsid w:val="00553C37"/>
    <w:rsid w:val="005672C4"/>
    <w:rsid w:val="005C191D"/>
    <w:rsid w:val="005D2665"/>
    <w:rsid w:val="005D335B"/>
    <w:rsid w:val="005E46EC"/>
    <w:rsid w:val="006019BC"/>
    <w:rsid w:val="00602074"/>
    <w:rsid w:val="00605576"/>
    <w:rsid w:val="0061195A"/>
    <w:rsid w:val="00632128"/>
    <w:rsid w:val="00652287"/>
    <w:rsid w:val="00656202"/>
    <w:rsid w:val="00686BEC"/>
    <w:rsid w:val="006A1ADF"/>
    <w:rsid w:val="006B57D6"/>
    <w:rsid w:val="006E3CAE"/>
    <w:rsid w:val="006F7583"/>
    <w:rsid w:val="00742988"/>
    <w:rsid w:val="00765358"/>
    <w:rsid w:val="00770E2D"/>
    <w:rsid w:val="00786044"/>
    <w:rsid w:val="00796B1F"/>
    <w:rsid w:val="007A571E"/>
    <w:rsid w:val="007B4F3C"/>
    <w:rsid w:val="007B529A"/>
    <w:rsid w:val="007B5D94"/>
    <w:rsid w:val="007C1685"/>
    <w:rsid w:val="007D2ACC"/>
    <w:rsid w:val="00820E99"/>
    <w:rsid w:val="00870E28"/>
    <w:rsid w:val="008902BC"/>
    <w:rsid w:val="00892B85"/>
    <w:rsid w:val="008A7D29"/>
    <w:rsid w:val="008B36A4"/>
    <w:rsid w:val="008E7D6C"/>
    <w:rsid w:val="008F537A"/>
    <w:rsid w:val="00905D49"/>
    <w:rsid w:val="009118B9"/>
    <w:rsid w:val="00916D14"/>
    <w:rsid w:val="009201E5"/>
    <w:rsid w:val="00921FDF"/>
    <w:rsid w:val="00925243"/>
    <w:rsid w:val="00955165"/>
    <w:rsid w:val="00956F78"/>
    <w:rsid w:val="0097688B"/>
    <w:rsid w:val="009A7B4C"/>
    <w:rsid w:val="009B1729"/>
    <w:rsid w:val="009F7FC2"/>
    <w:rsid w:val="00A4433F"/>
    <w:rsid w:val="00A5302B"/>
    <w:rsid w:val="00A810D9"/>
    <w:rsid w:val="00AD240F"/>
    <w:rsid w:val="00AF3BBB"/>
    <w:rsid w:val="00B03D0F"/>
    <w:rsid w:val="00B12BC9"/>
    <w:rsid w:val="00B15BEC"/>
    <w:rsid w:val="00B1605D"/>
    <w:rsid w:val="00B210BB"/>
    <w:rsid w:val="00B524BB"/>
    <w:rsid w:val="00B52CFA"/>
    <w:rsid w:val="00B75AF4"/>
    <w:rsid w:val="00B814EC"/>
    <w:rsid w:val="00B81DE1"/>
    <w:rsid w:val="00B9036C"/>
    <w:rsid w:val="00BB30C4"/>
    <w:rsid w:val="00BB3126"/>
    <w:rsid w:val="00BC269C"/>
    <w:rsid w:val="00BF0E7F"/>
    <w:rsid w:val="00C30DCA"/>
    <w:rsid w:val="00C32192"/>
    <w:rsid w:val="00C35B05"/>
    <w:rsid w:val="00C95F23"/>
    <w:rsid w:val="00C96486"/>
    <w:rsid w:val="00CA37C7"/>
    <w:rsid w:val="00CA4EE5"/>
    <w:rsid w:val="00CB6753"/>
    <w:rsid w:val="00CD2E5F"/>
    <w:rsid w:val="00CE1BCE"/>
    <w:rsid w:val="00CE6C5A"/>
    <w:rsid w:val="00CF58B8"/>
    <w:rsid w:val="00D41C5D"/>
    <w:rsid w:val="00D4441E"/>
    <w:rsid w:val="00DA1EB0"/>
    <w:rsid w:val="00DE0295"/>
    <w:rsid w:val="00E06FAB"/>
    <w:rsid w:val="00E145F5"/>
    <w:rsid w:val="00E355BB"/>
    <w:rsid w:val="00E444F6"/>
    <w:rsid w:val="00E62049"/>
    <w:rsid w:val="00E81340"/>
    <w:rsid w:val="00E81588"/>
    <w:rsid w:val="00ED21FF"/>
    <w:rsid w:val="00ED3989"/>
    <w:rsid w:val="00ED3FDC"/>
    <w:rsid w:val="00F05DB2"/>
    <w:rsid w:val="00F25774"/>
    <w:rsid w:val="00F26D59"/>
    <w:rsid w:val="00F30891"/>
    <w:rsid w:val="00F67964"/>
    <w:rsid w:val="00F92823"/>
    <w:rsid w:val="00FA50E0"/>
    <w:rsid w:val="00FC077F"/>
    <w:rsid w:val="00FD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3">
    <w:name w:val="heading 3"/>
    <w:basedOn w:val="Normal"/>
    <w:next w:val="Normal"/>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locked/>
    <w:rsid w:val="00060939"/>
    <w:rPr>
      <w:rFonts w:cs="Times New Roman"/>
      <w:sz w:val="24"/>
      <w:szCs w:val="24"/>
      <w:lang w:val="x-none" w:eastAsia="en-US"/>
    </w:rPr>
  </w:style>
  <w:style w:type="character" w:styleId="Emphasis">
    <w:name w:val="Emphasis"/>
    <w:qFormat/>
    <w:rsid w:val="00ED3989"/>
    <w:rPr>
      <w:rFonts w:cs="Times New Roman"/>
      <w:i/>
      <w:iCs/>
    </w:rPr>
  </w:style>
  <w:style w:type="character" w:styleId="CommentReference">
    <w:name w:val="annotation reference"/>
    <w:rsid w:val="00925243"/>
    <w:rPr>
      <w:sz w:val="16"/>
      <w:szCs w:val="16"/>
    </w:rPr>
  </w:style>
  <w:style w:type="paragraph" w:styleId="CommentText">
    <w:name w:val="annotation text"/>
    <w:basedOn w:val="Normal"/>
    <w:rsid w:val="00925243"/>
    <w:rPr>
      <w:sz w:val="20"/>
      <w:szCs w:val="20"/>
      <w:lang w:eastAsia="en-GB"/>
    </w:rPr>
  </w:style>
  <w:style w:type="table" w:styleId="TableGrid">
    <w:name w:val="Table Grid"/>
    <w:basedOn w:val="TableNormal"/>
    <w:rsid w:val="003C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3">
    <w:name w:val="heading 3"/>
    <w:basedOn w:val="Normal"/>
    <w:next w:val="Normal"/>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locked/>
    <w:rsid w:val="00060939"/>
    <w:rPr>
      <w:rFonts w:cs="Times New Roman"/>
      <w:sz w:val="24"/>
      <w:szCs w:val="24"/>
      <w:lang w:val="x-none" w:eastAsia="en-US"/>
    </w:rPr>
  </w:style>
  <w:style w:type="character" w:styleId="Emphasis">
    <w:name w:val="Emphasis"/>
    <w:qFormat/>
    <w:rsid w:val="00ED3989"/>
    <w:rPr>
      <w:rFonts w:cs="Times New Roman"/>
      <w:i/>
      <w:iCs/>
    </w:rPr>
  </w:style>
  <w:style w:type="character" w:styleId="CommentReference">
    <w:name w:val="annotation reference"/>
    <w:rsid w:val="00925243"/>
    <w:rPr>
      <w:sz w:val="16"/>
      <w:szCs w:val="16"/>
    </w:rPr>
  </w:style>
  <w:style w:type="paragraph" w:styleId="CommentText">
    <w:name w:val="annotation text"/>
    <w:basedOn w:val="Normal"/>
    <w:rsid w:val="00925243"/>
    <w:rPr>
      <w:sz w:val="20"/>
      <w:szCs w:val="20"/>
      <w:lang w:eastAsia="en-GB"/>
    </w:rPr>
  </w:style>
  <w:style w:type="table" w:styleId="TableGrid">
    <w:name w:val="Table Grid"/>
    <w:basedOn w:val="TableNormal"/>
    <w:rsid w:val="003C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913738">
      <w:bodyDiv w:val="1"/>
      <w:marLeft w:val="0"/>
      <w:marRight w:val="0"/>
      <w:marTop w:val="0"/>
      <w:marBottom w:val="0"/>
      <w:divBdr>
        <w:top w:val="none" w:sz="0" w:space="0" w:color="auto"/>
        <w:left w:val="none" w:sz="0" w:space="0" w:color="auto"/>
        <w:bottom w:val="none" w:sz="0" w:space="0" w:color="auto"/>
        <w:right w:val="none" w:sz="0" w:space="0" w:color="auto"/>
      </w:divBdr>
    </w:div>
    <w:div w:id="456068343">
      <w:bodyDiv w:val="1"/>
      <w:marLeft w:val="0"/>
      <w:marRight w:val="0"/>
      <w:marTop w:val="0"/>
      <w:marBottom w:val="0"/>
      <w:divBdr>
        <w:top w:val="none" w:sz="0" w:space="0" w:color="auto"/>
        <w:left w:val="none" w:sz="0" w:space="0" w:color="auto"/>
        <w:bottom w:val="none" w:sz="0" w:space="0" w:color="auto"/>
        <w:right w:val="none" w:sz="0" w:space="0" w:color="auto"/>
      </w:divBdr>
    </w:div>
    <w:div w:id="4999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taxation_customs/taxation/vat/how_vat_works/telecom/index_en.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register-and-use-the-vat-mini-one-stop-sho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90300/VAT_MOSS_Flow_char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vat-supplying-digital-services-to-private-consumers/vat-businesses-supplying-digital-services-to-private-consume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69F5-C102-4E8D-A8B6-6B6FC58D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1947</Words>
  <Characters>11100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Chadha Barinder</cp:lastModifiedBy>
  <cp:revision>2</cp:revision>
  <cp:lastPrinted>2009-08-06T14:41:00Z</cp:lastPrinted>
  <dcterms:created xsi:type="dcterms:W3CDTF">2015-01-13T17:02:00Z</dcterms:created>
  <dcterms:modified xsi:type="dcterms:W3CDTF">2015-01-13T17:02:00Z</dcterms:modified>
</cp:coreProperties>
</file>