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86" w:rsidRPr="00BD3286" w:rsidRDefault="00BD3286">
      <w:pPr>
        <w:rPr>
          <w:sz w:val="24"/>
          <w:szCs w:val="24"/>
        </w:rPr>
      </w:pPr>
    </w:p>
    <w:p w:rsidR="00BD3286" w:rsidRPr="00BD3286" w:rsidRDefault="00BD3286" w:rsidP="00BD3286">
      <w:pPr>
        <w:spacing w:after="0"/>
        <w:rPr>
          <w:sz w:val="40"/>
          <w:szCs w:val="24"/>
        </w:rPr>
      </w:pPr>
      <w:r w:rsidRPr="00BD3286">
        <w:rPr>
          <w:sz w:val="40"/>
          <w:szCs w:val="24"/>
        </w:rPr>
        <w:t xml:space="preserve">Technical factsheet </w:t>
      </w:r>
    </w:p>
    <w:p w:rsidR="00FE0788" w:rsidRPr="00BD3286" w:rsidRDefault="00FE0788" w:rsidP="00BD3286">
      <w:pPr>
        <w:spacing w:after="0"/>
        <w:rPr>
          <w:rFonts w:cs="Arial"/>
          <w:b/>
          <w:sz w:val="24"/>
          <w:szCs w:val="24"/>
        </w:rPr>
      </w:pPr>
      <w:r w:rsidRPr="00BD3286">
        <w:rPr>
          <w:rFonts w:cs="Arial"/>
          <w:b/>
          <w:sz w:val="24"/>
          <w:szCs w:val="24"/>
        </w:rPr>
        <w:t xml:space="preserve">Annual Pension Contributions </w:t>
      </w:r>
      <w:r w:rsidR="00620F43" w:rsidRPr="00BD3286">
        <w:rPr>
          <w:rFonts w:cs="Arial"/>
          <w:b/>
          <w:sz w:val="24"/>
          <w:szCs w:val="24"/>
        </w:rPr>
        <w:t xml:space="preserve">Compliance </w:t>
      </w:r>
      <w:r w:rsidRPr="00BD3286">
        <w:rPr>
          <w:rFonts w:cs="Arial"/>
          <w:b/>
          <w:sz w:val="24"/>
          <w:szCs w:val="24"/>
        </w:rPr>
        <w:t>Checklist</w:t>
      </w:r>
      <w:r w:rsidR="00ED5AA0">
        <w:rPr>
          <w:rFonts w:cs="Arial"/>
          <w:b/>
          <w:sz w:val="24"/>
          <w:szCs w:val="24"/>
        </w:rPr>
        <w:t xml:space="preserve"> - Ireland</w:t>
      </w:r>
    </w:p>
    <w:p w:rsidR="001F4283" w:rsidRPr="00BD3286" w:rsidRDefault="001F4283" w:rsidP="00FE0788">
      <w:pPr>
        <w:spacing w:after="0" w:line="240" w:lineRule="auto"/>
        <w:rPr>
          <w:rFonts w:cs="Arial"/>
          <w:sz w:val="24"/>
          <w:szCs w:val="24"/>
        </w:rPr>
      </w:pPr>
    </w:p>
    <w:p w:rsidR="00BD3286" w:rsidRPr="00BD3286" w:rsidRDefault="00BD3286" w:rsidP="00FE0788">
      <w:pPr>
        <w:spacing w:after="0" w:line="240" w:lineRule="auto"/>
        <w:rPr>
          <w:rFonts w:cs="Arial"/>
          <w:b/>
          <w:sz w:val="24"/>
          <w:szCs w:val="24"/>
        </w:rPr>
      </w:pPr>
      <w:r w:rsidRPr="00BD3286">
        <w:rPr>
          <w:rFonts w:cs="Arial"/>
          <w:b/>
          <w:sz w:val="24"/>
          <w:szCs w:val="24"/>
        </w:rPr>
        <w:t xml:space="preserve">Introduction </w:t>
      </w:r>
    </w:p>
    <w:p w:rsidR="00FE0788" w:rsidRPr="00BD3286" w:rsidRDefault="00FE0788" w:rsidP="00FE0788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 xml:space="preserve">This checklist is for use in those circumstances where </w:t>
      </w:r>
      <w:r w:rsidRPr="00BD3286">
        <w:rPr>
          <w:rFonts w:cs="Arial"/>
          <w:sz w:val="24"/>
          <w:szCs w:val="24"/>
          <w:u w:val="single"/>
        </w:rPr>
        <w:t>existing clients</w:t>
      </w:r>
      <w:r w:rsidRPr="00BD3286">
        <w:rPr>
          <w:rFonts w:cs="Arial"/>
          <w:sz w:val="24"/>
          <w:szCs w:val="24"/>
        </w:rPr>
        <w:t xml:space="preserve"> are making </w:t>
      </w:r>
      <w:r w:rsidR="004A0DB8" w:rsidRPr="00BD3286">
        <w:rPr>
          <w:rFonts w:cs="Arial"/>
          <w:sz w:val="24"/>
          <w:szCs w:val="24"/>
        </w:rPr>
        <w:t>further annual</w:t>
      </w:r>
      <w:r w:rsidRPr="00BD3286">
        <w:rPr>
          <w:rFonts w:cs="Arial"/>
          <w:sz w:val="24"/>
          <w:szCs w:val="24"/>
        </w:rPr>
        <w:t xml:space="preserve"> contributions to pension schemes as part of the annual review of their finances and tax position.</w:t>
      </w:r>
      <w:r w:rsidR="0098546F" w:rsidRPr="00BD3286">
        <w:rPr>
          <w:rFonts w:cs="Arial"/>
          <w:sz w:val="24"/>
          <w:szCs w:val="24"/>
        </w:rPr>
        <w:t xml:space="preserve">  It should not be used as part of advising a client for the first time and is intended to be used only in respect of annual, single premium payments to pension schemes.</w:t>
      </w:r>
    </w:p>
    <w:p w:rsidR="00FE0788" w:rsidRPr="00BD3286" w:rsidRDefault="00FE0788" w:rsidP="00FE0788">
      <w:pPr>
        <w:spacing w:after="0" w:line="240" w:lineRule="auto"/>
        <w:rPr>
          <w:rFonts w:cs="Arial"/>
          <w:sz w:val="24"/>
          <w:szCs w:val="24"/>
        </w:rPr>
      </w:pPr>
    </w:p>
    <w:p w:rsidR="00FE0788" w:rsidRPr="00BD3286" w:rsidRDefault="00FE0788" w:rsidP="00FE0788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References to the relevant Rules and issuing body are as follows:</w:t>
      </w:r>
    </w:p>
    <w:p w:rsidR="00FE0788" w:rsidRPr="00BD3286" w:rsidRDefault="00FE0788" w:rsidP="00BD3286">
      <w:pPr>
        <w:spacing w:after="0" w:line="240" w:lineRule="auto"/>
        <w:ind w:left="720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 xml:space="preserve">IIBRs  </w:t>
      </w:r>
      <w:r w:rsidRPr="00BD3286">
        <w:rPr>
          <w:rFonts w:cs="Arial"/>
          <w:sz w:val="24"/>
          <w:szCs w:val="24"/>
        </w:rPr>
        <w:tab/>
        <w:t>Irish Investment Business Regulations (ACCA)</w:t>
      </w:r>
    </w:p>
    <w:p w:rsidR="00FE0788" w:rsidRPr="00BD3286" w:rsidRDefault="00BD3286" w:rsidP="00BD3286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CPC</w:t>
      </w:r>
      <w:r>
        <w:rPr>
          <w:rFonts w:cs="Arial"/>
          <w:sz w:val="24"/>
          <w:szCs w:val="24"/>
        </w:rPr>
        <w:tab/>
      </w:r>
      <w:r w:rsidR="00FE0788" w:rsidRPr="00BD3286">
        <w:rPr>
          <w:rFonts w:cs="Arial"/>
          <w:sz w:val="24"/>
          <w:szCs w:val="24"/>
        </w:rPr>
        <w:t>Irish Consumer Protection Code (Central Bank</w:t>
      </w:r>
      <w:r w:rsidR="005F7B51" w:rsidRPr="00BD3286">
        <w:rPr>
          <w:rFonts w:cs="Arial"/>
          <w:sz w:val="24"/>
          <w:szCs w:val="24"/>
        </w:rPr>
        <w:t xml:space="preserve"> of Ireland</w:t>
      </w:r>
      <w:r w:rsidR="00FE0788" w:rsidRPr="00BD3286">
        <w:rPr>
          <w:rFonts w:cs="Arial"/>
          <w:sz w:val="24"/>
          <w:szCs w:val="24"/>
        </w:rPr>
        <w:t>)</w:t>
      </w:r>
    </w:p>
    <w:p w:rsidR="00FE0788" w:rsidRPr="00BD3286" w:rsidRDefault="00FE0788" w:rsidP="00FE0788">
      <w:pPr>
        <w:spacing w:after="0" w:line="240" w:lineRule="auto"/>
        <w:rPr>
          <w:rFonts w:cs="Arial"/>
          <w:b/>
          <w:sz w:val="24"/>
          <w:szCs w:val="24"/>
          <w:u w:val="single"/>
        </w:rPr>
      </w:pPr>
    </w:p>
    <w:p w:rsidR="00BD3286" w:rsidRPr="00ED5AA0" w:rsidRDefault="00ED5AA0">
      <w:pPr>
        <w:rPr>
          <w:rFonts w:cs="Arial"/>
          <w:sz w:val="24"/>
          <w:szCs w:val="24"/>
        </w:rPr>
      </w:pPr>
      <w:r w:rsidRPr="00ED5AA0">
        <w:rPr>
          <w:rFonts w:cs="Arial"/>
          <w:sz w:val="24"/>
          <w:szCs w:val="24"/>
        </w:rPr>
        <w:t xml:space="preserve">Note </w:t>
      </w:r>
      <w:r>
        <w:rPr>
          <w:rFonts w:cs="Arial"/>
          <w:sz w:val="24"/>
          <w:szCs w:val="24"/>
        </w:rPr>
        <w:t xml:space="preserve">ACCA </w:t>
      </w:r>
      <w:r w:rsidRPr="00ED5AA0">
        <w:rPr>
          <w:rFonts w:cs="Arial"/>
          <w:sz w:val="24"/>
          <w:szCs w:val="24"/>
        </w:rPr>
        <w:t xml:space="preserve">Category B </w:t>
      </w:r>
      <w:r>
        <w:rPr>
          <w:rFonts w:cs="Arial"/>
          <w:sz w:val="24"/>
          <w:szCs w:val="24"/>
        </w:rPr>
        <w:t>Investment Business A</w:t>
      </w:r>
      <w:r w:rsidRPr="00ED5AA0">
        <w:rPr>
          <w:rFonts w:cs="Arial"/>
          <w:sz w:val="24"/>
          <w:szCs w:val="24"/>
        </w:rPr>
        <w:t xml:space="preserve">uthorisation is required </w:t>
      </w:r>
      <w:r>
        <w:rPr>
          <w:rFonts w:cs="Arial"/>
          <w:sz w:val="24"/>
          <w:szCs w:val="24"/>
        </w:rPr>
        <w:t>to advise or arrange pensions</w:t>
      </w:r>
      <w:r w:rsidR="00D664A6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D664A6">
        <w:rPr>
          <w:rFonts w:cs="Arial"/>
          <w:sz w:val="24"/>
          <w:szCs w:val="24"/>
        </w:rPr>
        <w:t xml:space="preserve">for clients </w:t>
      </w:r>
      <w:r>
        <w:rPr>
          <w:rFonts w:cs="Arial"/>
          <w:sz w:val="24"/>
          <w:szCs w:val="24"/>
        </w:rPr>
        <w:t>in Ireland</w:t>
      </w:r>
      <w:r w:rsidR="00D664A6">
        <w:rPr>
          <w:rFonts w:cs="Arial"/>
          <w:sz w:val="24"/>
          <w:szCs w:val="24"/>
        </w:rPr>
        <w:t xml:space="preserve"> through an accounting practice, on an incidental basis (as a certified person).   Members may also choose direct authorisation with the Central Bank, this factsheet may not be suitable for persons directly authorised by the Central Bank.  </w:t>
      </w:r>
      <w:r w:rsidR="00BD3286" w:rsidRPr="00ED5AA0">
        <w:rPr>
          <w:rFonts w:cs="Arial"/>
          <w:sz w:val="24"/>
          <w:szCs w:val="24"/>
        </w:rPr>
        <w:br w:type="page"/>
      </w:r>
    </w:p>
    <w:p w:rsidR="004A0DB8" w:rsidRPr="00BD3286" w:rsidRDefault="004A0DB8">
      <w:pPr>
        <w:rPr>
          <w:rFonts w:cs="Arial"/>
          <w:b/>
          <w:sz w:val="24"/>
          <w:szCs w:val="24"/>
          <w:u w:val="single"/>
        </w:rPr>
      </w:pPr>
    </w:p>
    <w:p w:rsidR="00BD3286" w:rsidRPr="00BD3286" w:rsidRDefault="004A0DB8" w:rsidP="00BD3286">
      <w:pPr>
        <w:spacing w:after="0"/>
        <w:rPr>
          <w:sz w:val="56"/>
          <w:szCs w:val="24"/>
        </w:rPr>
      </w:pPr>
      <w:r w:rsidRPr="00BD3286">
        <w:rPr>
          <w:rFonts w:cs="Arial"/>
          <w:b/>
          <w:sz w:val="40"/>
          <w:szCs w:val="24"/>
          <w:u w:val="single"/>
        </w:rPr>
        <w:t>Compliance</w:t>
      </w:r>
      <w:r w:rsidR="001F6D97" w:rsidRPr="00BD3286">
        <w:rPr>
          <w:rFonts w:cs="Arial"/>
          <w:b/>
          <w:sz w:val="40"/>
          <w:szCs w:val="24"/>
          <w:u w:val="single"/>
        </w:rPr>
        <w:t xml:space="preserve"> checklist</w:t>
      </w:r>
      <w:r w:rsidRPr="00BD3286">
        <w:rPr>
          <w:rFonts w:cs="Arial"/>
          <w:b/>
          <w:sz w:val="40"/>
          <w:szCs w:val="24"/>
          <w:u w:val="single"/>
        </w:rPr>
        <w:t>:</w:t>
      </w:r>
      <w:r w:rsidR="00BD3286" w:rsidRPr="00BD3286">
        <w:rPr>
          <w:sz w:val="56"/>
          <w:szCs w:val="24"/>
        </w:rPr>
        <w:t xml:space="preserve"> </w:t>
      </w:r>
    </w:p>
    <w:p w:rsidR="001F6D97" w:rsidRPr="00BD3286" w:rsidRDefault="001F6D97" w:rsidP="001F6D97">
      <w:pPr>
        <w:spacing w:after="0" w:line="240" w:lineRule="auto"/>
        <w:rPr>
          <w:rFonts w:cs="Arial"/>
          <w:b/>
          <w:sz w:val="24"/>
          <w:szCs w:val="24"/>
        </w:rPr>
      </w:pPr>
    </w:p>
    <w:p w:rsidR="00BD3286" w:rsidRDefault="005F7B51" w:rsidP="001F6D97">
      <w:pPr>
        <w:spacing w:after="0" w:line="240" w:lineRule="auto"/>
        <w:rPr>
          <w:rFonts w:cs="Arial"/>
          <w:b/>
          <w:sz w:val="24"/>
          <w:szCs w:val="24"/>
        </w:rPr>
      </w:pPr>
      <w:r w:rsidRPr="00BD3286">
        <w:rPr>
          <w:rFonts w:cs="Arial"/>
          <w:b/>
          <w:sz w:val="24"/>
          <w:szCs w:val="24"/>
        </w:rPr>
        <w:t>1. C</w:t>
      </w:r>
      <w:r w:rsidR="00FE0788" w:rsidRPr="00BD3286">
        <w:rPr>
          <w:rFonts w:cs="Arial"/>
          <w:b/>
          <w:sz w:val="24"/>
          <w:szCs w:val="24"/>
        </w:rPr>
        <w:t>lient a</w:t>
      </w:r>
      <w:r w:rsidR="001F6D97" w:rsidRPr="00BD3286">
        <w:rPr>
          <w:rFonts w:cs="Arial"/>
          <w:b/>
          <w:sz w:val="24"/>
          <w:szCs w:val="24"/>
        </w:rPr>
        <w:t>greement</w:t>
      </w:r>
      <w:r w:rsidR="00FE0788" w:rsidRPr="00BD3286">
        <w:rPr>
          <w:rFonts w:cs="Arial"/>
          <w:b/>
          <w:sz w:val="24"/>
          <w:szCs w:val="24"/>
        </w:rPr>
        <w:t xml:space="preserve"> </w:t>
      </w:r>
    </w:p>
    <w:p w:rsidR="005F7B51" w:rsidRPr="00BD3286" w:rsidRDefault="00BD3286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 xml:space="preserve">A client agreement </w:t>
      </w:r>
      <w:r w:rsidR="00FE0788" w:rsidRPr="00BD3286">
        <w:rPr>
          <w:rFonts w:cs="Arial"/>
          <w:sz w:val="24"/>
          <w:szCs w:val="24"/>
        </w:rPr>
        <w:t>covering provision</w:t>
      </w:r>
      <w:r w:rsidRPr="00BD3286">
        <w:rPr>
          <w:rFonts w:cs="Arial"/>
          <w:sz w:val="24"/>
          <w:szCs w:val="24"/>
        </w:rPr>
        <w:t xml:space="preserve"> of investment business services</w:t>
      </w:r>
      <w:r w:rsidR="005F7B51" w:rsidRPr="00BD3286">
        <w:rPr>
          <w:rFonts w:cs="Arial"/>
          <w:sz w:val="24"/>
          <w:szCs w:val="24"/>
        </w:rPr>
        <w:t xml:space="preserve"> </w:t>
      </w:r>
      <w:r w:rsidRPr="00BD3286">
        <w:rPr>
          <w:rFonts w:cs="Arial"/>
          <w:sz w:val="24"/>
          <w:szCs w:val="24"/>
        </w:rPr>
        <w:t xml:space="preserve">should be put in place </w:t>
      </w:r>
      <w:r w:rsidR="005F7B51" w:rsidRPr="00BD3286">
        <w:rPr>
          <w:rFonts w:cs="Arial"/>
          <w:sz w:val="24"/>
          <w:szCs w:val="24"/>
        </w:rPr>
        <w:t>(CPC 4.12/</w:t>
      </w:r>
      <w:r w:rsidR="004A0DB8" w:rsidRPr="00BD3286">
        <w:rPr>
          <w:rFonts w:cs="Arial"/>
          <w:sz w:val="24"/>
          <w:szCs w:val="24"/>
        </w:rPr>
        <w:t>4.13</w:t>
      </w:r>
      <w:r w:rsidR="005F7B51" w:rsidRPr="00BD3286">
        <w:rPr>
          <w:rFonts w:cs="Arial"/>
          <w:sz w:val="24"/>
          <w:szCs w:val="24"/>
        </w:rPr>
        <w:t>)</w:t>
      </w:r>
      <w:r w:rsidR="001F6D97" w:rsidRPr="00BD3286">
        <w:rPr>
          <w:rFonts w:cs="Arial"/>
          <w:sz w:val="24"/>
          <w:szCs w:val="24"/>
        </w:rPr>
        <w:tab/>
      </w:r>
      <w:r w:rsidR="001F6D97" w:rsidRPr="00BD3286">
        <w:rPr>
          <w:rFonts w:cs="Arial"/>
          <w:sz w:val="24"/>
          <w:szCs w:val="24"/>
        </w:rPr>
        <w:tab/>
        <w:t xml:space="preserve">    </w:t>
      </w:r>
      <w:r w:rsidR="00A75E22" w:rsidRPr="00BD3286">
        <w:rPr>
          <w:rFonts w:cs="Arial"/>
          <w:sz w:val="24"/>
          <w:szCs w:val="24"/>
        </w:rPr>
        <w:tab/>
      </w:r>
      <w:r w:rsidR="005F7B51" w:rsidRPr="00BD3286">
        <w:rPr>
          <w:rFonts w:cs="Arial"/>
          <w:sz w:val="24"/>
          <w:szCs w:val="24"/>
        </w:rPr>
        <w:tab/>
      </w:r>
    </w:p>
    <w:p w:rsidR="001F6D97" w:rsidRPr="00BD3286" w:rsidRDefault="00BD3286" w:rsidP="005F7B5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5F7B51" w:rsidRPr="00BD3286">
        <w:rPr>
          <w:rFonts w:cs="Arial"/>
          <w:sz w:val="24"/>
          <w:szCs w:val="24"/>
        </w:rPr>
        <w:t xml:space="preserve">Date </w:t>
      </w:r>
      <w:r>
        <w:rPr>
          <w:rFonts w:cs="Arial"/>
          <w:sz w:val="24"/>
          <w:szCs w:val="24"/>
        </w:rPr>
        <w:t>on</w:t>
      </w:r>
      <w:r w:rsidR="005F7B51" w:rsidRPr="00BD3286">
        <w:rPr>
          <w:rFonts w:cs="Arial"/>
          <w:sz w:val="24"/>
          <w:szCs w:val="24"/>
        </w:rPr>
        <w:t xml:space="preserve"> agreement</w:t>
      </w:r>
      <w:r w:rsidR="00A75E22" w:rsidRPr="00BD3286">
        <w:rPr>
          <w:rFonts w:cs="Arial"/>
          <w:sz w:val="24"/>
          <w:szCs w:val="24"/>
        </w:rPr>
        <w:t xml:space="preserve">:                  </w:t>
      </w:r>
    </w:p>
    <w:p w:rsidR="001F6D97" w:rsidRPr="00BD3286" w:rsidRDefault="001F6D97" w:rsidP="001F6D97">
      <w:pPr>
        <w:spacing w:after="0" w:line="240" w:lineRule="auto"/>
        <w:rPr>
          <w:rFonts w:cs="Arial"/>
          <w:sz w:val="24"/>
          <w:szCs w:val="24"/>
        </w:rPr>
      </w:pPr>
    </w:p>
    <w:p w:rsidR="001F6D97" w:rsidRPr="00BD3286" w:rsidRDefault="001F6D97" w:rsidP="001F6D97">
      <w:pPr>
        <w:spacing w:after="0" w:line="240" w:lineRule="auto"/>
        <w:rPr>
          <w:rFonts w:cs="Arial"/>
          <w:b/>
          <w:sz w:val="24"/>
          <w:szCs w:val="24"/>
        </w:rPr>
      </w:pPr>
      <w:r w:rsidRPr="00BD3286">
        <w:rPr>
          <w:rFonts w:cs="Arial"/>
          <w:b/>
          <w:sz w:val="24"/>
          <w:szCs w:val="24"/>
        </w:rPr>
        <w:t xml:space="preserve">2. Know your client.  </w:t>
      </w:r>
    </w:p>
    <w:p w:rsidR="001F6D97" w:rsidRPr="00BD3286" w:rsidRDefault="001F6D97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 xml:space="preserve">(a)  </w:t>
      </w:r>
      <w:r w:rsidRPr="00BD3286">
        <w:rPr>
          <w:rFonts w:cs="Arial"/>
          <w:sz w:val="24"/>
          <w:szCs w:val="24"/>
        </w:rPr>
        <w:tab/>
        <w:t xml:space="preserve">Know your client form completed  </w:t>
      </w:r>
      <w:r w:rsidRPr="00BD3286">
        <w:rPr>
          <w:rFonts w:cs="Arial"/>
          <w:sz w:val="24"/>
          <w:szCs w:val="24"/>
        </w:rPr>
        <w:tab/>
        <w:t xml:space="preserve">       </w:t>
      </w:r>
      <w:r w:rsidR="005F7B51"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 xml:space="preserve">Yes/No  </w:t>
      </w:r>
    </w:p>
    <w:p w:rsidR="001F6D97" w:rsidRDefault="005F7B51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ab/>
        <w:t>(CPC 5.1</w:t>
      </w:r>
      <w:r w:rsidR="00A0215C" w:rsidRPr="00BD3286">
        <w:rPr>
          <w:rFonts w:cs="Arial"/>
          <w:sz w:val="24"/>
          <w:szCs w:val="24"/>
        </w:rPr>
        <w:t>/IIBR 11(2</w:t>
      </w:r>
      <w:proofErr w:type="gramStart"/>
      <w:r w:rsidR="00A0215C" w:rsidRPr="00BD3286">
        <w:rPr>
          <w:rFonts w:cs="Arial"/>
          <w:sz w:val="24"/>
          <w:szCs w:val="24"/>
        </w:rPr>
        <w:t>)(</w:t>
      </w:r>
      <w:proofErr w:type="gramEnd"/>
      <w:r w:rsidR="00A0215C" w:rsidRPr="00BD3286">
        <w:rPr>
          <w:rFonts w:cs="Arial"/>
          <w:sz w:val="24"/>
          <w:szCs w:val="24"/>
        </w:rPr>
        <w:t>vi)</w:t>
      </w:r>
      <w:r w:rsidRPr="00BD3286">
        <w:rPr>
          <w:rFonts w:cs="Arial"/>
          <w:sz w:val="24"/>
          <w:szCs w:val="24"/>
        </w:rPr>
        <w:t>)</w:t>
      </w:r>
      <w:r w:rsidR="00BD3286">
        <w:rPr>
          <w:rFonts w:cs="Arial"/>
          <w:sz w:val="24"/>
          <w:szCs w:val="24"/>
        </w:rPr>
        <w:tab/>
      </w:r>
      <w:r w:rsidR="00BD3286">
        <w:rPr>
          <w:rFonts w:cs="Arial"/>
          <w:sz w:val="24"/>
          <w:szCs w:val="24"/>
        </w:rPr>
        <w:tab/>
      </w:r>
      <w:r w:rsidR="00BD3286">
        <w:rPr>
          <w:rFonts w:cs="Arial"/>
          <w:sz w:val="24"/>
          <w:szCs w:val="24"/>
        </w:rPr>
        <w:tab/>
        <w:t>Original d</w:t>
      </w:r>
      <w:r w:rsidR="00BD3286" w:rsidRPr="00BD3286">
        <w:rPr>
          <w:rFonts w:cs="Arial"/>
          <w:sz w:val="24"/>
          <w:szCs w:val="24"/>
        </w:rPr>
        <w:t>ate:</w:t>
      </w:r>
    </w:p>
    <w:p w:rsidR="00BD3286" w:rsidRPr="00BD3286" w:rsidRDefault="00F87553" w:rsidP="001F6D9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Updated:</w:t>
      </w:r>
    </w:p>
    <w:p w:rsidR="005F7B51" w:rsidRPr="00BD3286" w:rsidRDefault="005F7B51" w:rsidP="001F6D97">
      <w:pPr>
        <w:spacing w:after="0" w:line="240" w:lineRule="auto"/>
        <w:rPr>
          <w:rFonts w:cs="Arial"/>
          <w:sz w:val="24"/>
          <w:szCs w:val="24"/>
        </w:rPr>
      </w:pPr>
    </w:p>
    <w:p w:rsidR="005F7B51" w:rsidRPr="00BD3286" w:rsidRDefault="001F6D97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 xml:space="preserve"> (b)</w:t>
      </w:r>
      <w:r w:rsidRPr="00BD3286">
        <w:rPr>
          <w:rFonts w:cs="Arial"/>
          <w:sz w:val="24"/>
          <w:szCs w:val="24"/>
        </w:rPr>
        <w:tab/>
        <w:t xml:space="preserve">Has the client’s risk profile </w:t>
      </w:r>
      <w:r w:rsidR="005F7B51" w:rsidRPr="00BD3286">
        <w:rPr>
          <w:rFonts w:cs="Arial"/>
          <w:sz w:val="24"/>
          <w:szCs w:val="24"/>
        </w:rPr>
        <w:t xml:space="preserve">and objectives </w:t>
      </w:r>
    </w:p>
    <w:p w:rsidR="001F6D97" w:rsidRPr="00BD3286" w:rsidRDefault="001F6D97" w:rsidP="005F7B51">
      <w:pPr>
        <w:spacing w:after="0" w:line="240" w:lineRule="auto"/>
        <w:ind w:firstLine="720"/>
        <w:rPr>
          <w:rFonts w:cs="Arial"/>
          <w:sz w:val="24"/>
          <w:szCs w:val="24"/>
        </w:rPr>
      </w:pPr>
      <w:proofErr w:type="gramStart"/>
      <w:r w:rsidRPr="00BD3286">
        <w:rPr>
          <w:rFonts w:cs="Arial"/>
          <w:sz w:val="24"/>
          <w:szCs w:val="24"/>
        </w:rPr>
        <w:t>changed</w:t>
      </w:r>
      <w:proofErr w:type="gramEnd"/>
      <w:r w:rsidRPr="00BD3286">
        <w:rPr>
          <w:rFonts w:cs="Arial"/>
          <w:sz w:val="24"/>
          <w:szCs w:val="24"/>
        </w:rPr>
        <w:t xml:space="preserve"> since</w:t>
      </w:r>
      <w:r w:rsidR="00DC2979" w:rsidRPr="00BD3286">
        <w:rPr>
          <w:rFonts w:cs="Arial"/>
          <w:sz w:val="24"/>
          <w:szCs w:val="24"/>
        </w:rPr>
        <w:t xml:space="preserve">  </w:t>
      </w:r>
      <w:r w:rsidR="00BD3286">
        <w:rPr>
          <w:rFonts w:cs="Arial"/>
          <w:sz w:val="24"/>
          <w:szCs w:val="24"/>
        </w:rPr>
        <w:t>last review</w:t>
      </w:r>
      <w:r w:rsidR="00BD3286">
        <w:rPr>
          <w:rFonts w:cs="Arial"/>
          <w:sz w:val="24"/>
          <w:szCs w:val="24"/>
        </w:rPr>
        <w:tab/>
      </w:r>
      <w:r w:rsidR="00BD3286">
        <w:rPr>
          <w:rFonts w:cs="Arial"/>
          <w:sz w:val="24"/>
          <w:szCs w:val="24"/>
        </w:rPr>
        <w:tab/>
      </w:r>
      <w:r w:rsidR="00BD3286">
        <w:rPr>
          <w:rFonts w:cs="Arial"/>
          <w:sz w:val="24"/>
          <w:szCs w:val="24"/>
        </w:rPr>
        <w:tab/>
      </w:r>
      <w:r w:rsidR="00DC2979" w:rsidRPr="00BD3286">
        <w:rPr>
          <w:rFonts w:cs="Arial"/>
          <w:sz w:val="24"/>
          <w:szCs w:val="24"/>
        </w:rPr>
        <w:t xml:space="preserve"> </w:t>
      </w:r>
      <w:r w:rsidRPr="00BD3286">
        <w:rPr>
          <w:rFonts w:cs="Arial"/>
          <w:sz w:val="24"/>
          <w:szCs w:val="24"/>
        </w:rPr>
        <w:t>Yes*/No</w:t>
      </w:r>
    </w:p>
    <w:p w:rsidR="001F6D97" w:rsidRPr="00BD3286" w:rsidRDefault="001F6D97" w:rsidP="001F6D97">
      <w:pPr>
        <w:spacing w:after="0" w:line="240" w:lineRule="auto"/>
        <w:rPr>
          <w:rFonts w:cs="Arial"/>
          <w:sz w:val="24"/>
          <w:szCs w:val="24"/>
        </w:rPr>
      </w:pPr>
    </w:p>
    <w:p w:rsidR="001F6D97" w:rsidRPr="00BD3286" w:rsidRDefault="001F6D97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b/>
          <w:sz w:val="24"/>
          <w:szCs w:val="24"/>
        </w:rPr>
        <w:t xml:space="preserve">* </w:t>
      </w:r>
      <w:proofErr w:type="gramStart"/>
      <w:r w:rsidRPr="00BD3286">
        <w:rPr>
          <w:rFonts w:cs="Arial"/>
          <w:sz w:val="24"/>
          <w:szCs w:val="24"/>
        </w:rPr>
        <w:t>record</w:t>
      </w:r>
      <w:proofErr w:type="gramEnd"/>
      <w:r w:rsidRPr="00BD3286">
        <w:rPr>
          <w:rFonts w:cs="Arial"/>
          <w:sz w:val="24"/>
          <w:szCs w:val="24"/>
        </w:rPr>
        <w:t xml:space="preserve"> nature of change</w:t>
      </w:r>
      <w:r w:rsidR="00A0215C" w:rsidRPr="00BD3286">
        <w:rPr>
          <w:rFonts w:cs="Arial"/>
          <w:sz w:val="24"/>
          <w:szCs w:val="24"/>
        </w:rPr>
        <w:t xml:space="preserve"> and how confirmed</w:t>
      </w:r>
      <w:r w:rsidR="005F7B51" w:rsidRPr="00BD3286">
        <w:rPr>
          <w:rFonts w:cs="Arial"/>
          <w:sz w:val="24"/>
          <w:szCs w:val="24"/>
        </w:rPr>
        <w:t>:</w:t>
      </w:r>
    </w:p>
    <w:p w:rsidR="001F6D97" w:rsidRDefault="001F6D97" w:rsidP="001F6D97">
      <w:pPr>
        <w:spacing w:after="0" w:line="240" w:lineRule="auto"/>
        <w:rPr>
          <w:rFonts w:cs="Arial"/>
          <w:b/>
          <w:sz w:val="24"/>
          <w:szCs w:val="24"/>
        </w:rPr>
      </w:pPr>
    </w:p>
    <w:p w:rsidR="00F87553" w:rsidRPr="00BD3286" w:rsidRDefault="00F87553" w:rsidP="001F6D97">
      <w:pPr>
        <w:spacing w:after="0" w:line="240" w:lineRule="auto"/>
        <w:rPr>
          <w:rFonts w:cs="Arial"/>
          <w:b/>
          <w:sz w:val="24"/>
          <w:szCs w:val="24"/>
        </w:rPr>
      </w:pPr>
    </w:p>
    <w:p w:rsidR="00A0215C" w:rsidRPr="00BD3286" w:rsidRDefault="00A0215C" w:rsidP="001F6D97">
      <w:pPr>
        <w:spacing w:after="0" w:line="240" w:lineRule="auto"/>
        <w:rPr>
          <w:rFonts w:cs="Arial"/>
          <w:b/>
          <w:sz w:val="24"/>
          <w:szCs w:val="24"/>
        </w:rPr>
      </w:pPr>
    </w:p>
    <w:p w:rsidR="001F6D97" w:rsidRPr="00BD3286" w:rsidRDefault="001F6D97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b/>
          <w:sz w:val="24"/>
          <w:szCs w:val="24"/>
        </w:rPr>
        <w:t>3. Suitability</w:t>
      </w:r>
      <w:r w:rsidR="00A0215C" w:rsidRPr="00BD3286">
        <w:rPr>
          <w:rFonts w:cs="Arial"/>
          <w:b/>
          <w:sz w:val="24"/>
          <w:szCs w:val="24"/>
        </w:rPr>
        <w:t xml:space="preserve"> </w:t>
      </w:r>
      <w:r w:rsidR="00A0215C" w:rsidRPr="00BD3286">
        <w:rPr>
          <w:rFonts w:cs="Arial"/>
          <w:sz w:val="24"/>
          <w:szCs w:val="24"/>
        </w:rPr>
        <w:t>(CPC 5.16/5.17)</w:t>
      </w:r>
    </w:p>
    <w:p w:rsidR="001F6D97" w:rsidRPr="00BD3286" w:rsidRDefault="00F87553" w:rsidP="001F6D9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3.1</w:t>
      </w:r>
      <w:r>
        <w:rPr>
          <w:rFonts w:cs="Arial"/>
          <w:sz w:val="24"/>
          <w:szCs w:val="24"/>
        </w:rPr>
        <w:tab/>
        <w:t>Is the p</w:t>
      </w:r>
      <w:r w:rsidR="001F6D97" w:rsidRPr="00BD3286">
        <w:rPr>
          <w:rFonts w:cs="Arial"/>
          <w:sz w:val="24"/>
          <w:szCs w:val="24"/>
        </w:rPr>
        <w:t xml:space="preserve">rimary reason for pension </w:t>
      </w:r>
      <w:proofErr w:type="gramStart"/>
      <w:r w:rsidR="001F6D97" w:rsidRPr="00BD3286">
        <w:rPr>
          <w:rFonts w:cs="Arial"/>
          <w:sz w:val="24"/>
          <w:szCs w:val="24"/>
        </w:rPr>
        <w:t>contribution:</w:t>
      </w:r>
      <w:proofErr w:type="gramEnd"/>
    </w:p>
    <w:p w:rsidR="001F6D97" w:rsidRPr="00BD3286" w:rsidRDefault="001F6D97" w:rsidP="001F6D97">
      <w:pPr>
        <w:spacing w:after="0" w:line="240" w:lineRule="auto"/>
        <w:rPr>
          <w:rFonts w:cs="Arial"/>
          <w:sz w:val="24"/>
          <w:szCs w:val="24"/>
        </w:rPr>
      </w:pPr>
    </w:p>
    <w:p w:rsidR="001F6D97" w:rsidRPr="00BD3286" w:rsidRDefault="00F87553" w:rsidP="001F6D9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DC2979" w:rsidRPr="00BD3286">
        <w:rPr>
          <w:rFonts w:cs="Arial"/>
          <w:sz w:val="24"/>
          <w:szCs w:val="24"/>
        </w:rPr>
        <w:t>(a) U</w:t>
      </w:r>
      <w:r w:rsidR="001F6D97" w:rsidRPr="00BD3286">
        <w:rPr>
          <w:rFonts w:cs="Arial"/>
          <w:sz w:val="24"/>
          <w:szCs w:val="24"/>
        </w:rPr>
        <w:t>sing annual tax relief available</w:t>
      </w:r>
      <w:r w:rsidR="00A0215C" w:rsidRPr="00BD3286">
        <w:rPr>
          <w:rFonts w:cs="Arial"/>
          <w:sz w:val="24"/>
          <w:szCs w:val="24"/>
        </w:rPr>
        <w:t xml:space="preserve"> to</w:t>
      </w:r>
      <w:r w:rsidR="0098546F" w:rsidRPr="00BD3286">
        <w:rPr>
          <w:rFonts w:cs="Arial"/>
          <w:sz w:val="24"/>
          <w:szCs w:val="24"/>
        </w:rPr>
        <w:tab/>
      </w:r>
      <w:r w:rsidR="0098546F" w:rsidRPr="00BD3286">
        <w:rPr>
          <w:rFonts w:cs="Arial"/>
          <w:sz w:val="24"/>
          <w:szCs w:val="24"/>
        </w:rPr>
        <w:tab/>
      </w:r>
      <w:r w:rsidR="0098546F" w:rsidRPr="00BD3286">
        <w:rPr>
          <w:rFonts w:cs="Arial"/>
          <w:sz w:val="24"/>
          <w:szCs w:val="24"/>
        </w:rPr>
        <w:tab/>
        <w:t xml:space="preserve">    </w:t>
      </w:r>
      <w:r w:rsidR="001F6D97" w:rsidRPr="00BD3286">
        <w:rPr>
          <w:rFonts w:cs="Arial"/>
          <w:sz w:val="24"/>
          <w:szCs w:val="24"/>
        </w:rPr>
        <w:t xml:space="preserve"> Yes/No</w:t>
      </w:r>
    </w:p>
    <w:p w:rsidR="001F6D97" w:rsidRPr="00BD3286" w:rsidRDefault="00A0215C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 xml:space="preserve">     </w:t>
      </w:r>
      <w:r w:rsidR="00F87553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 xml:space="preserve"> </w:t>
      </w:r>
      <w:proofErr w:type="gramStart"/>
      <w:r w:rsidRPr="00BD3286">
        <w:rPr>
          <w:rFonts w:cs="Arial"/>
          <w:sz w:val="24"/>
          <w:szCs w:val="24"/>
        </w:rPr>
        <w:t>p</w:t>
      </w:r>
      <w:r w:rsidR="0098546F" w:rsidRPr="00BD3286">
        <w:rPr>
          <w:rFonts w:cs="Arial"/>
          <w:sz w:val="24"/>
          <w:szCs w:val="24"/>
        </w:rPr>
        <w:t>rovide</w:t>
      </w:r>
      <w:proofErr w:type="gramEnd"/>
      <w:r w:rsidRPr="00BD3286">
        <w:rPr>
          <w:rFonts w:cs="Arial"/>
          <w:sz w:val="24"/>
          <w:szCs w:val="24"/>
        </w:rPr>
        <w:t xml:space="preserve"> for retirement income</w:t>
      </w:r>
    </w:p>
    <w:p w:rsidR="00A0215C" w:rsidRPr="00BD3286" w:rsidRDefault="00A0215C" w:rsidP="001F6D97">
      <w:pPr>
        <w:spacing w:after="0" w:line="240" w:lineRule="auto"/>
        <w:rPr>
          <w:rFonts w:cs="Arial"/>
          <w:sz w:val="24"/>
          <w:szCs w:val="24"/>
        </w:rPr>
      </w:pPr>
    </w:p>
    <w:p w:rsidR="001F6D97" w:rsidRPr="00BD3286" w:rsidRDefault="00F87553" w:rsidP="001F6D9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DC2979" w:rsidRPr="00BD3286">
        <w:rPr>
          <w:rFonts w:cs="Arial"/>
          <w:sz w:val="24"/>
          <w:szCs w:val="24"/>
        </w:rPr>
        <w:t>(b) O</w:t>
      </w:r>
      <w:r w:rsidR="001F6D97" w:rsidRPr="00BD3286">
        <w:rPr>
          <w:rFonts w:cs="Arial"/>
          <w:sz w:val="24"/>
          <w:szCs w:val="24"/>
        </w:rPr>
        <w:t>ther basis</w:t>
      </w:r>
      <w:r w:rsidR="00F41172" w:rsidRPr="00BD3286">
        <w:rPr>
          <w:rFonts w:cs="Arial"/>
          <w:sz w:val="24"/>
          <w:szCs w:val="24"/>
        </w:rPr>
        <w:t xml:space="preserve"> (explain):</w:t>
      </w:r>
    </w:p>
    <w:p w:rsidR="00F87553" w:rsidRPr="00BD3286" w:rsidRDefault="00F87553" w:rsidP="001F6D97">
      <w:pPr>
        <w:spacing w:after="0" w:line="240" w:lineRule="auto"/>
        <w:rPr>
          <w:rFonts w:cs="Arial"/>
          <w:sz w:val="24"/>
          <w:szCs w:val="24"/>
        </w:rPr>
      </w:pPr>
    </w:p>
    <w:p w:rsidR="00DC2979" w:rsidRPr="00BD3286" w:rsidRDefault="00DC2979" w:rsidP="001F6D97">
      <w:pPr>
        <w:spacing w:after="0" w:line="240" w:lineRule="auto"/>
        <w:rPr>
          <w:rFonts w:cs="Arial"/>
          <w:sz w:val="24"/>
          <w:szCs w:val="24"/>
        </w:rPr>
      </w:pPr>
    </w:p>
    <w:p w:rsidR="00F41172" w:rsidRPr="00BD3286" w:rsidRDefault="00F87553" w:rsidP="001F6D9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3.2</w:t>
      </w:r>
      <w:r>
        <w:rPr>
          <w:rFonts w:cs="Arial"/>
          <w:sz w:val="24"/>
          <w:szCs w:val="24"/>
        </w:rPr>
        <w:tab/>
        <w:t>Existing investment funds/sub</w:t>
      </w:r>
      <w:r w:rsidR="008044E7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funds </w:t>
      </w:r>
      <w:r w:rsidR="00F41172" w:rsidRPr="00BD3286">
        <w:rPr>
          <w:rFonts w:cs="Arial"/>
          <w:sz w:val="24"/>
          <w:szCs w:val="24"/>
        </w:rPr>
        <w:t>and latest values:</w:t>
      </w:r>
    </w:p>
    <w:p w:rsidR="00F41172" w:rsidRPr="00BD3286" w:rsidRDefault="00F41172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  <w:t xml:space="preserve">     €</w:t>
      </w:r>
    </w:p>
    <w:p w:rsidR="00F41172" w:rsidRPr="00BD3286" w:rsidRDefault="00F41172" w:rsidP="00F87553">
      <w:pPr>
        <w:spacing w:after="0" w:line="36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ab/>
        <w:t>1</w:t>
      </w:r>
    </w:p>
    <w:p w:rsidR="00F41172" w:rsidRPr="00BD3286" w:rsidRDefault="00F41172" w:rsidP="00F87553">
      <w:pPr>
        <w:spacing w:after="0" w:line="36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ab/>
        <w:t>2</w:t>
      </w:r>
    </w:p>
    <w:p w:rsidR="00F41172" w:rsidRPr="00BD3286" w:rsidRDefault="00F41172" w:rsidP="00F87553">
      <w:pPr>
        <w:spacing w:after="0" w:line="36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ab/>
        <w:t>3</w:t>
      </w:r>
    </w:p>
    <w:p w:rsidR="00F41172" w:rsidRPr="00BD3286" w:rsidRDefault="00F41172" w:rsidP="00F87553">
      <w:pPr>
        <w:spacing w:after="0" w:line="36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ab/>
        <w:t>4</w:t>
      </w:r>
    </w:p>
    <w:p w:rsidR="00F41172" w:rsidRPr="00BD3286" w:rsidRDefault="00F41172" w:rsidP="001F6D97">
      <w:pPr>
        <w:spacing w:after="0" w:line="240" w:lineRule="auto"/>
        <w:rPr>
          <w:rFonts w:cs="Arial"/>
          <w:sz w:val="24"/>
          <w:szCs w:val="24"/>
        </w:rPr>
      </w:pPr>
    </w:p>
    <w:p w:rsidR="00D664A6" w:rsidRDefault="00D664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F87553" w:rsidRDefault="00F87553" w:rsidP="00F8755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3.3</w:t>
      </w:r>
      <w:r>
        <w:rPr>
          <w:rFonts w:cs="Arial"/>
          <w:sz w:val="24"/>
          <w:szCs w:val="24"/>
        </w:rPr>
        <w:tab/>
      </w:r>
      <w:r w:rsidR="00F41172" w:rsidRPr="00BD3286">
        <w:rPr>
          <w:rFonts w:cs="Arial"/>
          <w:sz w:val="24"/>
          <w:szCs w:val="24"/>
        </w:rPr>
        <w:t>Proposed allocation of proposed contribution:</w:t>
      </w:r>
    </w:p>
    <w:p w:rsidR="00F87553" w:rsidRDefault="00F87553" w:rsidP="00F87553">
      <w:pPr>
        <w:spacing w:after="0" w:line="240" w:lineRule="auto"/>
        <w:rPr>
          <w:rFonts w:cs="Arial"/>
          <w:sz w:val="24"/>
          <w:szCs w:val="24"/>
        </w:rPr>
      </w:pPr>
    </w:p>
    <w:p w:rsidR="00A0215C" w:rsidRPr="00BD3286" w:rsidRDefault="00F87553" w:rsidP="00F8755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ab/>
        <w:t>Stick with the existing fund mix/allocation</w:t>
      </w:r>
      <w:r>
        <w:rPr>
          <w:rFonts w:cs="Arial"/>
          <w:sz w:val="24"/>
          <w:szCs w:val="24"/>
        </w:rPr>
        <w:tab/>
        <w:t xml:space="preserve">   </w:t>
      </w:r>
      <w:r>
        <w:rPr>
          <w:rFonts w:cs="Arial"/>
          <w:sz w:val="24"/>
          <w:szCs w:val="24"/>
        </w:rPr>
        <w:tab/>
      </w:r>
      <w:r w:rsidR="00F41172" w:rsidRPr="00F87553">
        <w:rPr>
          <w:rFonts w:cs="Arial"/>
          <w:sz w:val="24"/>
          <w:szCs w:val="24"/>
        </w:rPr>
        <w:t>Yes/No</w:t>
      </w:r>
    </w:p>
    <w:p w:rsidR="00A0215C" w:rsidRPr="00BD3286" w:rsidRDefault="00F87553" w:rsidP="00A0215C">
      <w:pPr>
        <w:pStyle w:val="ListParagraph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0215C" w:rsidRPr="00BD3286">
        <w:rPr>
          <w:rFonts w:cs="Arial"/>
          <w:sz w:val="24"/>
          <w:szCs w:val="24"/>
        </w:rPr>
        <w:t>Reason for continuation of existing allocation:</w:t>
      </w:r>
    </w:p>
    <w:p w:rsidR="00A0215C" w:rsidRDefault="00A0215C" w:rsidP="00A0215C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:rsidR="00F87553" w:rsidRDefault="00F87553" w:rsidP="00A0215C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:rsidR="00F41172" w:rsidRPr="00F87553" w:rsidRDefault="00F87553" w:rsidP="00F87553">
      <w:pPr>
        <w:spacing w:after="0" w:line="240" w:lineRule="auto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gramStart"/>
      <w:r>
        <w:rPr>
          <w:rFonts w:cs="Arial"/>
          <w:sz w:val="24"/>
          <w:szCs w:val="24"/>
        </w:rPr>
        <w:t>b</w:t>
      </w:r>
      <w:proofErr w:type="gramEnd"/>
      <w:r>
        <w:rPr>
          <w:rFonts w:cs="Arial"/>
          <w:sz w:val="24"/>
          <w:szCs w:val="24"/>
        </w:rPr>
        <w:tab/>
        <w:t>Choose different funds</w:t>
      </w:r>
      <w:r w:rsidR="00F41172" w:rsidRPr="00F87553">
        <w:rPr>
          <w:rFonts w:cs="Arial"/>
          <w:sz w:val="24"/>
          <w:szCs w:val="24"/>
        </w:rPr>
        <w:t>:</w:t>
      </w:r>
    </w:p>
    <w:p w:rsidR="00F41172" w:rsidRPr="00BD3286" w:rsidRDefault="00F87553" w:rsidP="00F87553">
      <w:pPr>
        <w:spacing w:after="0" w:line="360" w:lineRule="auto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F41172" w:rsidRPr="00BD3286">
        <w:rPr>
          <w:rFonts w:cs="Arial"/>
          <w:sz w:val="24"/>
          <w:szCs w:val="24"/>
        </w:rPr>
        <w:t>1.</w:t>
      </w:r>
    </w:p>
    <w:p w:rsidR="00F41172" w:rsidRPr="00BD3286" w:rsidRDefault="00F87553" w:rsidP="00F87553">
      <w:pPr>
        <w:spacing w:after="0" w:line="360" w:lineRule="auto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F41172" w:rsidRPr="00BD3286">
        <w:rPr>
          <w:rFonts w:cs="Arial"/>
          <w:sz w:val="24"/>
          <w:szCs w:val="24"/>
        </w:rPr>
        <w:t>2.</w:t>
      </w:r>
    </w:p>
    <w:p w:rsidR="00F41172" w:rsidRPr="00BD3286" w:rsidRDefault="00F87553" w:rsidP="00F87553">
      <w:pPr>
        <w:spacing w:after="0" w:line="360" w:lineRule="auto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F41172" w:rsidRPr="00BD3286">
        <w:rPr>
          <w:rFonts w:cs="Arial"/>
          <w:sz w:val="24"/>
          <w:szCs w:val="24"/>
        </w:rPr>
        <w:t>3.</w:t>
      </w:r>
    </w:p>
    <w:p w:rsidR="00F41172" w:rsidRPr="00BD3286" w:rsidRDefault="00F87553" w:rsidP="00F87553">
      <w:pPr>
        <w:spacing w:after="0" w:line="360" w:lineRule="auto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F41172" w:rsidRPr="00BD3286">
        <w:rPr>
          <w:rFonts w:cs="Arial"/>
          <w:sz w:val="24"/>
          <w:szCs w:val="24"/>
        </w:rPr>
        <w:t>4.</w:t>
      </w:r>
    </w:p>
    <w:p w:rsidR="00F41172" w:rsidRPr="00BD3286" w:rsidRDefault="00F87553" w:rsidP="00F41172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F41172" w:rsidRPr="00BD3286">
        <w:rPr>
          <w:rFonts w:cs="Arial"/>
          <w:sz w:val="24"/>
          <w:szCs w:val="24"/>
        </w:rPr>
        <w:t>Justification for revised fund selection:</w:t>
      </w:r>
    </w:p>
    <w:p w:rsidR="00A0215C" w:rsidRPr="00BD3286" w:rsidRDefault="00A0215C" w:rsidP="00F41172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A0215C" w:rsidRPr="00BD3286" w:rsidRDefault="00A0215C" w:rsidP="00F41172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F41172" w:rsidRPr="00BD3286" w:rsidRDefault="00F41172" w:rsidP="00F41172">
      <w:pPr>
        <w:spacing w:after="0" w:line="240" w:lineRule="auto"/>
        <w:rPr>
          <w:rFonts w:cs="Arial"/>
          <w:sz w:val="24"/>
          <w:szCs w:val="24"/>
        </w:rPr>
      </w:pPr>
    </w:p>
    <w:p w:rsidR="00F41172" w:rsidRPr="00BD3286" w:rsidRDefault="00F87553" w:rsidP="00F41172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</w:t>
      </w:r>
      <w:r>
        <w:rPr>
          <w:rFonts w:cs="Arial"/>
          <w:sz w:val="24"/>
          <w:szCs w:val="24"/>
        </w:rPr>
        <w:tab/>
      </w:r>
      <w:r w:rsidR="00F41172" w:rsidRPr="00BD3286">
        <w:rPr>
          <w:rFonts w:cs="Arial"/>
          <w:sz w:val="24"/>
          <w:szCs w:val="24"/>
        </w:rPr>
        <w:t>Market research</w:t>
      </w:r>
      <w:r w:rsidR="00A0215C" w:rsidRPr="00BD3286">
        <w:rPr>
          <w:rFonts w:cs="Arial"/>
          <w:sz w:val="24"/>
          <w:szCs w:val="24"/>
        </w:rPr>
        <w:t xml:space="preserve"> (IIBR 8(1)</w:t>
      </w:r>
      <w:r w:rsidR="004A0DB8" w:rsidRPr="00BD3286">
        <w:rPr>
          <w:rFonts w:cs="Arial"/>
          <w:sz w:val="24"/>
          <w:szCs w:val="24"/>
        </w:rPr>
        <w:t>)</w:t>
      </w:r>
      <w:r w:rsidR="00F41172" w:rsidRPr="00BD3286">
        <w:rPr>
          <w:rFonts w:cs="Arial"/>
          <w:sz w:val="24"/>
          <w:szCs w:val="24"/>
        </w:rPr>
        <w:t>:</w:t>
      </w:r>
    </w:p>
    <w:p w:rsidR="00F41172" w:rsidRPr="00BD3286" w:rsidRDefault="00F41172" w:rsidP="00F41172">
      <w:pPr>
        <w:spacing w:after="0" w:line="240" w:lineRule="auto"/>
        <w:rPr>
          <w:rFonts w:cs="Arial"/>
          <w:sz w:val="24"/>
          <w:szCs w:val="24"/>
        </w:rPr>
      </w:pPr>
    </w:p>
    <w:p w:rsidR="00F41172" w:rsidRDefault="00F41172" w:rsidP="00F41172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Provider(s) selected:</w:t>
      </w:r>
    </w:p>
    <w:p w:rsidR="00F87553" w:rsidRPr="00F87553" w:rsidRDefault="00F87553" w:rsidP="00F87553">
      <w:pPr>
        <w:pStyle w:val="ListParagraph"/>
        <w:spacing w:after="0" w:line="240" w:lineRule="auto"/>
        <w:ind w:left="1080"/>
        <w:rPr>
          <w:rFonts w:cs="Arial"/>
          <w:sz w:val="24"/>
          <w:szCs w:val="24"/>
        </w:rPr>
      </w:pPr>
    </w:p>
    <w:p w:rsidR="00F41172" w:rsidRDefault="00F41172" w:rsidP="00F8755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Alternative providers considered</w:t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  <w:t xml:space="preserve">  Yes/No</w:t>
      </w:r>
    </w:p>
    <w:p w:rsidR="00F87553" w:rsidRPr="00F87553" w:rsidRDefault="00F87553" w:rsidP="00F87553">
      <w:pPr>
        <w:pStyle w:val="ListParagraph"/>
        <w:spacing w:after="0" w:line="240" w:lineRule="auto"/>
        <w:ind w:left="1080"/>
        <w:rPr>
          <w:rFonts w:cs="Arial"/>
          <w:sz w:val="24"/>
          <w:szCs w:val="24"/>
        </w:rPr>
      </w:pPr>
    </w:p>
    <w:p w:rsidR="00F41172" w:rsidRPr="00BD3286" w:rsidRDefault="00F87553" w:rsidP="00F41172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Why did you choose the</w:t>
      </w:r>
      <w:r w:rsidR="00F41172" w:rsidRPr="00BD3286">
        <w:rPr>
          <w:rFonts w:cs="Arial"/>
          <w:sz w:val="24"/>
          <w:szCs w:val="24"/>
        </w:rPr>
        <w:t xml:space="preserve"> provider </w:t>
      </w:r>
      <w:proofErr w:type="gramStart"/>
      <w:r w:rsidR="00F41172" w:rsidRPr="00BD3286">
        <w:rPr>
          <w:rFonts w:cs="Arial"/>
          <w:sz w:val="24"/>
          <w:szCs w:val="24"/>
        </w:rPr>
        <w:t>selected:</w:t>
      </w:r>
      <w:proofErr w:type="gramEnd"/>
    </w:p>
    <w:p w:rsidR="004A0DB8" w:rsidRPr="00BD3286" w:rsidRDefault="004A0DB8" w:rsidP="00F41172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4A0DB8" w:rsidRPr="00BD3286" w:rsidRDefault="004A0DB8" w:rsidP="00F41172">
      <w:pPr>
        <w:spacing w:after="0" w:line="240" w:lineRule="auto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4A0DB8" w:rsidRPr="00BD3286" w:rsidRDefault="004A0DB8" w:rsidP="00DC2979">
      <w:pPr>
        <w:spacing w:after="0" w:line="240" w:lineRule="auto"/>
        <w:rPr>
          <w:rFonts w:cs="Arial"/>
          <w:b/>
          <w:sz w:val="24"/>
          <w:szCs w:val="24"/>
        </w:rPr>
      </w:pPr>
    </w:p>
    <w:p w:rsidR="00534F67" w:rsidRPr="00BD3286" w:rsidRDefault="00F41172" w:rsidP="00DC2979">
      <w:pPr>
        <w:spacing w:after="0" w:line="240" w:lineRule="auto"/>
        <w:rPr>
          <w:rFonts w:cs="Arial"/>
          <w:b/>
          <w:sz w:val="24"/>
          <w:szCs w:val="24"/>
        </w:rPr>
      </w:pPr>
      <w:r w:rsidRPr="00BD3286">
        <w:rPr>
          <w:rFonts w:cs="Arial"/>
          <w:b/>
          <w:sz w:val="24"/>
          <w:szCs w:val="24"/>
        </w:rPr>
        <w:t>4. Reason why letter</w:t>
      </w:r>
      <w:r w:rsidR="00534F67" w:rsidRPr="00BD3286">
        <w:rPr>
          <w:rFonts w:cs="Arial"/>
          <w:b/>
          <w:sz w:val="24"/>
          <w:szCs w:val="24"/>
        </w:rPr>
        <w:t xml:space="preserve"> and risk warnings</w:t>
      </w:r>
    </w:p>
    <w:p w:rsidR="00F41172" w:rsidRPr="00BD3286" w:rsidRDefault="00534F67" w:rsidP="00DC2979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b/>
          <w:sz w:val="24"/>
          <w:szCs w:val="24"/>
        </w:rPr>
        <w:t xml:space="preserve">    </w:t>
      </w:r>
      <w:r w:rsidRPr="00BD3286">
        <w:rPr>
          <w:rFonts w:cs="Arial"/>
          <w:sz w:val="24"/>
          <w:szCs w:val="24"/>
        </w:rPr>
        <w:t>(CPC 5.19/CPC 5.20/IIBR 11(2</w:t>
      </w:r>
      <w:proofErr w:type="gramStart"/>
      <w:r w:rsidRPr="00BD3286">
        <w:rPr>
          <w:rFonts w:cs="Arial"/>
          <w:sz w:val="24"/>
          <w:szCs w:val="24"/>
        </w:rPr>
        <w:t>)(</w:t>
      </w:r>
      <w:proofErr w:type="gramEnd"/>
      <w:r w:rsidRPr="00BD3286">
        <w:rPr>
          <w:rFonts w:cs="Arial"/>
          <w:sz w:val="24"/>
          <w:szCs w:val="24"/>
        </w:rPr>
        <w:t>viii))</w:t>
      </w:r>
    </w:p>
    <w:p w:rsidR="00F41172" w:rsidRPr="00BD3286" w:rsidRDefault="00F41172" w:rsidP="00F41172">
      <w:pPr>
        <w:spacing w:after="0" w:line="240" w:lineRule="auto"/>
        <w:ind w:left="113"/>
        <w:rPr>
          <w:rFonts w:cs="Arial"/>
          <w:sz w:val="24"/>
          <w:szCs w:val="24"/>
        </w:rPr>
      </w:pPr>
    </w:p>
    <w:p w:rsidR="00534F67" w:rsidRPr="00BD3286" w:rsidRDefault="00F41172" w:rsidP="00F41172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 xml:space="preserve">Letter issued </w:t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="00534F67" w:rsidRPr="00BD3286">
        <w:rPr>
          <w:rFonts w:cs="Arial"/>
          <w:sz w:val="24"/>
          <w:szCs w:val="24"/>
        </w:rPr>
        <w:tab/>
      </w:r>
      <w:r w:rsidR="008044E7">
        <w:rPr>
          <w:rFonts w:cs="Arial"/>
          <w:sz w:val="24"/>
          <w:szCs w:val="24"/>
        </w:rPr>
        <w:tab/>
      </w:r>
      <w:r w:rsidR="008044E7">
        <w:rPr>
          <w:rFonts w:cs="Arial"/>
          <w:sz w:val="24"/>
          <w:szCs w:val="24"/>
        </w:rPr>
        <w:tab/>
      </w:r>
      <w:r w:rsidR="00534F67" w:rsidRPr="00BD3286">
        <w:rPr>
          <w:rFonts w:cs="Arial"/>
          <w:sz w:val="24"/>
          <w:szCs w:val="24"/>
        </w:rPr>
        <w:t>D</w:t>
      </w:r>
      <w:r w:rsidRPr="00BD3286">
        <w:rPr>
          <w:rFonts w:cs="Arial"/>
          <w:sz w:val="24"/>
          <w:szCs w:val="24"/>
        </w:rPr>
        <w:t>ate</w:t>
      </w:r>
      <w:r w:rsidR="00534F67" w:rsidRPr="00BD3286">
        <w:rPr>
          <w:rFonts w:cs="Arial"/>
          <w:sz w:val="24"/>
          <w:szCs w:val="24"/>
        </w:rPr>
        <w:t xml:space="preserve"> issued</w:t>
      </w:r>
      <w:r w:rsidRPr="00BD3286">
        <w:rPr>
          <w:rFonts w:cs="Arial"/>
          <w:sz w:val="24"/>
          <w:szCs w:val="24"/>
        </w:rPr>
        <w:t xml:space="preserve">: </w:t>
      </w:r>
    </w:p>
    <w:p w:rsidR="00F41172" w:rsidRPr="00BD3286" w:rsidRDefault="00F41172" w:rsidP="00534F67">
      <w:pPr>
        <w:spacing w:after="0" w:line="240" w:lineRule="auto"/>
        <w:ind w:left="473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 xml:space="preserve">             </w:t>
      </w:r>
    </w:p>
    <w:p w:rsidR="00F41172" w:rsidRPr="00BD3286" w:rsidRDefault="00F41172" w:rsidP="00F41172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Refers to the following:</w:t>
      </w:r>
    </w:p>
    <w:p w:rsidR="00F41172" w:rsidRPr="00BD3286" w:rsidRDefault="00F41172" w:rsidP="00F41172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Reason for the contribution</w:t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="00030B1B" w:rsidRPr="00BD3286">
        <w:rPr>
          <w:rFonts w:cs="Arial"/>
          <w:sz w:val="24"/>
          <w:szCs w:val="24"/>
        </w:rPr>
        <w:tab/>
      </w:r>
      <w:r w:rsidR="00030B1B" w:rsidRPr="00BD3286">
        <w:rPr>
          <w:rFonts w:cs="Arial"/>
          <w:sz w:val="24"/>
          <w:szCs w:val="24"/>
        </w:rPr>
        <w:tab/>
      </w:r>
      <w:r w:rsidR="004A0DB8" w:rsidRPr="00BD3286">
        <w:rPr>
          <w:rFonts w:cs="Arial"/>
          <w:sz w:val="24"/>
          <w:szCs w:val="24"/>
        </w:rPr>
        <w:tab/>
      </w:r>
      <w:r w:rsidR="004A0DB8" w:rsidRPr="00BD3286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156ACC19" wp14:editId="3D248A34">
            <wp:extent cx="352425" cy="2667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172" w:rsidRPr="00BD3286" w:rsidRDefault="00F41172" w:rsidP="00F41172">
      <w:pPr>
        <w:pStyle w:val="ListParagraph"/>
        <w:spacing w:after="0" w:line="240" w:lineRule="auto"/>
        <w:ind w:left="1193"/>
        <w:rPr>
          <w:rFonts w:cs="Arial"/>
          <w:sz w:val="24"/>
          <w:szCs w:val="24"/>
        </w:rPr>
      </w:pPr>
    </w:p>
    <w:p w:rsidR="00F41172" w:rsidRPr="00BD3286" w:rsidRDefault="00DC2979" w:rsidP="00F41172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Choice of investment fund explained</w:t>
      </w:r>
      <w:r w:rsidR="003F0DB3" w:rsidRPr="00BD3286">
        <w:rPr>
          <w:rFonts w:cs="Arial"/>
          <w:sz w:val="24"/>
          <w:szCs w:val="24"/>
        </w:rPr>
        <w:tab/>
      </w:r>
      <w:r w:rsidR="004A0DB8" w:rsidRPr="00BD3286">
        <w:rPr>
          <w:rFonts w:cs="Arial"/>
          <w:sz w:val="24"/>
          <w:szCs w:val="24"/>
        </w:rPr>
        <w:tab/>
      </w:r>
      <w:r w:rsidR="004A0DB8" w:rsidRPr="00BD3286">
        <w:rPr>
          <w:rFonts w:cs="Arial"/>
          <w:sz w:val="24"/>
          <w:szCs w:val="24"/>
        </w:rPr>
        <w:tab/>
      </w:r>
      <w:r w:rsidR="00F87553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4A0DB8" w:rsidRPr="00BD3286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3DD6C126" wp14:editId="72BC9F46">
            <wp:extent cx="352425" cy="2667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979" w:rsidRPr="00BD3286" w:rsidRDefault="00DC2979" w:rsidP="00DC2979">
      <w:pPr>
        <w:pStyle w:val="ListParagraph"/>
        <w:rPr>
          <w:rFonts w:cs="Arial"/>
          <w:sz w:val="24"/>
          <w:szCs w:val="24"/>
        </w:rPr>
      </w:pPr>
    </w:p>
    <w:p w:rsidR="00DC2979" w:rsidRPr="00BD3286" w:rsidRDefault="00DC2979" w:rsidP="00F41172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Choice of provider explained</w:t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493743C7" wp14:editId="6830132A">
            <wp:extent cx="352425" cy="266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979" w:rsidRPr="00BD3286" w:rsidRDefault="00DC2979" w:rsidP="00DC2979">
      <w:pPr>
        <w:pStyle w:val="ListParagraph"/>
        <w:rPr>
          <w:rFonts w:cs="Arial"/>
          <w:sz w:val="24"/>
          <w:szCs w:val="24"/>
        </w:rPr>
      </w:pPr>
    </w:p>
    <w:p w:rsidR="00DC2979" w:rsidRPr="00BD3286" w:rsidRDefault="00DC2979" w:rsidP="00F41172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Risks explained</w:t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sz w:val="24"/>
          <w:szCs w:val="24"/>
        </w:rPr>
        <w:tab/>
      </w:r>
      <w:r w:rsidR="003F0DB3" w:rsidRPr="00BD3286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175C255A" wp14:editId="4511A12C">
            <wp:extent cx="352425" cy="266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4F67" w:rsidRPr="00BD3286" w:rsidRDefault="00534F67" w:rsidP="00534F67">
      <w:pPr>
        <w:pStyle w:val="ListParagraph"/>
        <w:rPr>
          <w:rFonts w:cs="Arial"/>
          <w:sz w:val="24"/>
          <w:szCs w:val="24"/>
        </w:rPr>
      </w:pPr>
    </w:p>
    <w:p w:rsidR="003F0DB3" w:rsidRPr="00BD3286" w:rsidRDefault="00534F67" w:rsidP="00F41172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Contains the following statement at the front of the document:</w:t>
      </w:r>
      <w:r w:rsidR="003F0DB3" w:rsidRPr="00BD3286">
        <w:rPr>
          <w:rFonts w:cs="Arial"/>
          <w:sz w:val="24"/>
          <w:szCs w:val="24"/>
        </w:rPr>
        <w:t xml:space="preserve">  </w:t>
      </w:r>
      <w:r w:rsidR="00D664A6">
        <w:rPr>
          <w:rFonts w:cs="Arial"/>
          <w:sz w:val="24"/>
          <w:szCs w:val="24"/>
        </w:rPr>
        <w:tab/>
      </w:r>
      <w:r w:rsidR="003F0DB3" w:rsidRPr="00BD3286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5060E6A8" wp14:editId="307D946C">
            <wp:extent cx="353695" cy="25590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DB3" w:rsidRPr="00BD3286" w:rsidRDefault="003F0DB3" w:rsidP="003F0DB3">
      <w:pPr>
        <w:pStyle w:val="ListParagraph"/>
        <w:rPr>
          <w:rFonts w:cs="Arial"/>
          <w:sz w:val="24"/>
          <w:szCs w:val="24"/>
        </w:rPr>
      </w:pPr>
    </w:p>
    <w:p w:rsidR="003F0DB3" w:rsidRPr="00BD3286" w:rsidRDefault="003F0DB3" w:rsidP="003F0DB3">
      <w:pPr>
        <w:pStyle w:val="ListParagraph"/>
        <w:spacing w:after="0" w:line="240" w:lineRule="auto"/>
        <w:ind w:firstLine="473"/>
        <w:rPr>
          <w:rFonts w:cs="Arial"/>
          <w:sz w:val="24"/>
          <w:szCs w:val="24"/>
        </w:rPr>
      </w:pPr>
      <w:r w:rsidRPr="00BD3286">
        <w:rPr>
          <w:rFonts w:cs="Arial"/>
          <w:b/>
          <w:bCs/>
          <w:sz w:val="24"/>
          <w:szCs w:val="24"/>
        </w:rPr>
        <w:lastRenderedPageBreak/>
        <w:t xml:space="preserve">“Important Notice – Statement of Suitability </w:t>
      </w:r>
    </w:p>
    <w:p w:rsidR="003F0DB3" w:rsidRPr="00BD3286" w:rsidRDefault="003F0DB3" w:rsidP="003F0DB3">
      <w:pPr>
        <w:pStyle w:val="ListParagraph"/>
        <w:ind w:left="1193"/>
        <w:rPr>
          <w:rFonts w:cs="Arial"/>
          <w:b/>
          <w:bCs/>
          <w:sz w:val="24"/>
          <w:szCs w:val="24"/>
        </w:rPr>
      </w:pPr>
      <w:r w:rsidRPr="00BD3286">
        <w:rPr>
          <w:rFonts w:cs="Arial"/>
          <w:b/>
          <w:bCs/>
          <w:sz w:val="24"/>
          <w:szCs w:val="24"/>
        </w:rPr>
        <w:t>This is an important document which sets out the reasons why the product(s) or service(s) offered or recommended is/are considered suitable, or the most suitable, for your particular needs, objectives and circumstances.”</w:t>
      </w:r>
    </w:p>
    <w:p w:rsidR="00534F67" w:rsidRPr="00BD3286" w:rsidRDefault="003F0DB3" w:rsidP="00F41172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ab/>
        <w:t xml:space="preserve">Client acknowledgment </w:t>
      </w:r>
      <w:r w:rsidR="004A0DB8" w:rsidRPr="00BD3286">
        <w:rPr>
          <w:rFonts w:cs="Arial"/>
          <w:sz w:val="24"/>
          <w:szCs w:val="24"/>
        </w:rPr>
        <w:t xml:space="preserve">(signed) </w:t>
      </w:r>
      <w:r w:rsidRPr="00BD3286">
        <w:rPr>
          <w:rFonts w:cs="Arial"/>
          <w:sz w:val="24"/>
          <w:szCs w:val="24"/>
        </w:rPr>
        <w:t>of reason why letter</w:t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sz w:val="24"/>
          <w:szCs w:val="24"/>
        </w:rPr>
        <w:tab/>
      </w:r>
      <w:r w:rsidRPr="00BD3286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5CB3C175" wp14:editId="7711979E">
            <wp:extent cx="352612" cy="2569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6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4F67" w:rsidRPr="00BD3286" w:rsidRDefault="003F0DB3" w:rsidP="003F0DB3">
      <w:pPr>
        <w:pStyle w:val="ListParagraph"/>
        <w:ind w:left="1440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>(Good practice)</w:t>
      </w:r>
    </w:p>
    <w:p w:rsidR="00DC2979" w:rsidRPr="00BD3286" w:rsidRDefault="00DC2979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b/>
          <w:sz w:val="24"/>
          <w:szCs w:val="24"/>
        </w:rPr>
        <w:t>5. Disclosure of charges made to client in writing</w:t>
      </w:r>
      <w:r w:rsidRPr="00BD3286">
        <w:rPr>
          <w:rFonts w:cs="Arial"/>
          <w:sz w:val="24"/>
          <w:szCs w:val="24"/>
        </w:rPr>
        <w:t xml:space="preserve"> </w:t>
      </w:r>
      <w:r w:rsidRPr="00BD3286">
        <w:rPr>
          <w:rFonts w:cs="Arial"/>
          <w:sz w:val="24"/>
          <w:szCs w:val="24"/>
        </w:rPr>
        <w:tab/>
        <w:t xml:space="preserve">       Date:</w:t>
      </w:r>
    </w:p>
    <w:p w:rsidR="003F0DB3" w:rsidRPr="00BD3286" w:rsidRDefault="003F0DB3" w:rsidP="001F6D97">
      <w:pPr>
        <w:spacing w:after="0" w:line="240" w:lineRule="auto"/>
        <w:rPr>
          <w:rFonts w:cs="Arial"/>
          <w:sz w:val="24"/>
          <w:szCs w:val="24"/>
        </w:rPr>
      </w:pPr>
      <w:r w:rsidRPr="00BD3286">
        <w:rPr>
          <w:rFonts w:cs="Arial"/>
          <w:sz w:val="24"/>
          <w:szCs w:val="24"/>
        </w:rPr>
        <w:t xml:space="preserve">    (IIBR 7(3))</w:t>
      </w:r>
    </w:p>
    <w:sectPr w:rsidR="003F0DB3" w:rsidRPr="00BD3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500"/>
    <w:multiLevelType w:val="hybridMultilevel"/>
    <w:tmpl w:val="7E309376"/>
    <w:lvl w:ilvl="0" w:tplc="74E29A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10059"/>
    <w:multiLevelType w:val="hybridMultilevel"/>
    <w:tmpl w:val="A18E6292"/>
    <w:lvl w:ilvl="0" w:tplc="17F471F0">
      <w:start w:val="1"/>
      <w:numFmt w:val="lowerLetter"/>
      <w:lvlText w:val="(%1)"/>
      <w:lvlJc w:val="left"/>
      <w:pPr>
        <w:ind w:left="11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3" w:hanging="360"/>
      </w:pPr>
    </w:lvl>
    <w:lvl w:ilvl="2" w:tplc="0809001B" w:tentative="1">
      <w:start w:val="1"/>
      <w:numFmt w:val="lowerRoman"/>
      <w:lvlText w:val="%3."/>
      <w:lvlJc w:val="right"/>
      <w:pPr>
        <w:ind w:left="2633" w:hanging="180"/>
      </w:pPr>
    </w:lvl>
    <w:lvl w:ilvl="3" w:tplc="0809000F" w:tentative="1">
      <w:start w:val="1"/>
      <w:numFmt w:val="decimal"/>
      <w:lvlText w:val="%4."/>
      <w:lvlJc w:val="left"/>
      <w:pPr>
        <w:ind w:left="3353" w:hanging="360"/>
      </w:pPr>
    </w:lvl>
    <w:lvl w:ilvl="4" w:tplc="08090019" w:tentative="1">
      <w:start w:val="1"/>
      <w:numFmt w:val="lowerLetter"/>
      <w:lvlText w:val="%5."/>
      <w:lvlJc w:val="left"/>
      <w:pPr>
        <w:ind w:left="4073" w:hanging="360"/>
      </w:pPr>
    </w:lvl>
    <w:lvl w:ilvl="5" w:tplc="0809001B" w:tentative="1">
      <w:start w:val="1"/>
      <w:numFmt w:val="lowerRoman"/>
      <w:lvlText w:val="%6."/>
      <w:lvlJc w:val="right"/>
      <w:pPr>
        <w:ind w:left="4793" w:hanging="180"/>
      </w:pPr>
    </w:lvl>
    <w:lvl w:ilvl="6" w:tplc="0809000F" w:tentative="1">
      <w:start w:val="1"/>
      <w:numFmt w:val="decimal"/>
      <w:lvlText w:val="%7."/>
      <w:lvlJc w:val="left"/>
      <w:pPr>
        <w:ind w:left="5513" w:hanging="360"/>
      </w:pPr>
    </w:lvl>
    <w:lvl w:ilvl="7" w:tplc="08090019" w:tentative="1">
      <w:start w:val="1"/>
      <w:numFmt w:val="lowerLetter"/>
      <w:lvlText w:val="%8."/>
      <w:lvlJc w:val="left"/>
      <w:pPr>
        <w:ind w:left="6233" w:hanging="360"/>
      </w:pPr>
    </w:lvl>
    <w:lvl w:ilvl="8" w:tplc="08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>
    <w:nsid w:val="46532E91"/>
    <w:multiLevelType w:val="hybridMultilevel"/>
    <w:tmpl w:val="D4508852"/>
    <w:lvl w:ilvl="0" w:tplc="08FAC95E">
      <w:start w:val="2"/>
      <w:numFmt w:val="bullet"/>
      <w:lvlText w:val=""/>
      <w:lvlJc w:val="left"/>
      <w:pPr>
        <w:ind w:left="63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4BDF6083"/>
    <w:multiLevelType w:val="hybridMultilevel"/>
    <w:tmpl w:val="255A7548"/>
    <w:lvl w:ilvl="0" w:tplc="CA863588">
      <w:start w:val="2"/>
      <w:numFmt w:val="bullet"/>
      <w:lvlText w:val=""/>
      <w:lvlJc w:val="left"/>
      <w:pPr>
        <w:ind w:left="63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0C25BD2"/>
    <w:multiLevelType w:val="hybridMultilevel"/>
    <w:tmpl w:val="F7507DC4"/>
    <w:lvl w:ilvl="0" w:tplc="899CA5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DC067B"/>
    <w:multiLevelType w:val="hybridMultilevel"/>
    <w:tmpl w:val="6792AF5A"/>
    <w:lvl w:ilvl="0" w:tplc="0B4A5402">
      <w:start w:val="4"/>
      <w:numFmt w:val="bullet"/>
      <w:lvlText w:val="-"/>
      <w:lvlJc w:val="left"/>
      <w:pPr>
        <w:ind w:left="47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6ABA268E"/>
    <w:multiLevelType w:val="hybridMultilevel"/>
    <w:tmpl w:val="C41E4E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8B7135"/>
    <w:multiLevelType w:val="hybridMultilevel"/>
    <w:tmpl w:val="0B589C7A"/>
    <w:lvl w:ilvl="0" w:tplc="B06EEFB2">
      <w:start w:val="4"/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97"/>
    <w:rsid w:val="00030B1B"/>
    <w:rsid w:val="001F4283"/>
    <w:rsid w:val="001F6D97"/>
    <w:rsid w:val="003E419C"/>
    <w:rsid w:val="003F0DB3"/>
    <w:rsid w:val="003F6435"/>
    <w:rsid w:val="004A0DB8"/>
    <w:rsid w:val="00534F67"/>
    <w:rsid w:val="005F7B51"/>
    <w:rsid w:val="00620F43"/>
    <w:rsid w:val="0064386C"/>
    <w:rsid w:val="00774035"/>
    <w:rsid w:val="008044E7"/>
    <w:rsid w:val="0098546F"/>
    <w:rsid w:val="00A0215C"/>
    <w:rsid w:val="00A75E22"/>
    <w:rsid w:val="00BD3286"/>
    <w:rsid w:val="00D664A6"/>
    <w:rsid w:val="00DC2979"/>
    <w:rsid w:val="00ED5AA0"/>
    <w:rsid w:val="00F41172"/>
    <w:rsid w:val="00F87553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BBB9-07BD-4D88-B0C1-979015B3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Pickering Ian</dc:creator>
  <cp:lastModifiedBy>cliffoa</cp:lastModifiedBy>
  <cp:revision>5</cp:revision>
  <dcterms:created xsi:type="dcterms:W3CDTF">2015-08-10T09:46:00Z</dcterms:created>
  <dcterms:modified xsi:type="dcterms:W3CDTF">2015-09-28T09:44:00Z</dcterms:modified>
</cp:coreProperties>
</file>