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33DB3" w14:textId="40AD0486" w:rsidR="000B1FB9" w:rsidRPr="0006024B" w:rsidRDefault="008447A2">
      <w:pPr>
        <w:rPr>
          <w:b/>
          <w:bCs/>
          <w:u w:val="single"/>
          <w:lang w:val="en-GB"/>
        </w:rPr>
      </w:pPr>
      <w:r w:rsidRPr="0006024B">
        <w:rPr>
          <w:b/>
          <w:bCs/>
          <w:u w:val="single"/>
          <w:lang w:val="en-GB"/>
        </w:rPr>
        <w:t>ICMAP Pathway Exam (IPE)</w:t>
      </w:r>
    </w:p>
    <w:p w14:paraId="489353AF" w14:textId="72638B91" w:rsidR="008447A2" w:rsidRPr="0006024B" w:rsidRDefault="008447A2">
      <w:pPr>
        <w:rPr>
          <w:b/>
          <w:bCs/>
          <w:u w:val="single"/>
          <w:lang w:val="en-GB"/>
        </w:rPr>
      </w:pPr>
      <w:r w:rsidRPr="0006024B">
        <w:rPr>
          <w:b/>
          <w:bCs/>
          <w:u w:val="single"/>
          <w:lang w:val="en-GB"/>
        </w:rPr>
        <w:t>June 2021 Examiner’s report</w:t>
      </w:r>
    </w:p>
    <w:p w14:paraId="6FEE39CD" w14:textId="212C5EB1" w:rsidR="008447A2" w:rsidRDefault="008447A2">
      <w:pPr>
        <w:rPr>
          <w:lang w:val="en-GB"/>
        </w:rPr>
      </w:pPr>
    </w:p>
    <w:p w14:paraId="314364EE" w14:textId="77777777" w:rsidR="00B76258" w:rsidRPr="0006024B" w:rsidRDefault="00B76258">
      <w:pPr>
        <w:rPr>
          <w:b/>
          <w:bCs/>
          <w:u w:val="single"/>
          <w:lang w:val="en-GB"/>
        </w:rPr>
      </w:pPr>
      <w:r w:rsidRPr="0006024B">
        <w:rPr>
          <w:b/>
          <w:bCs/>
          <w:u w:val="single"/>
          <w:lang w:val="en-GB"/>
        </w:rPr>
        <w:t>General comments</w:t>
      </w:r>
    </w:p>
    <w:p w14:paraId="3A920DB2" w14:textId="1C15E200" w:rsidR="00B76258" w:rsidRDefault="0006024B">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In this report, the examining team share observations from the marking process, highlighting the strengths and weaknesses of candidates who attempted the questions in the June 2021 ICMAP Pathway Exam. Unsuccessful candidates can use this examiner’s report as part of their preparation towards future exam attempts, alongside attempting question practice from the specimen questions provided.</w:t>
      </w:r>
      <w:r>
        <w:rPr>
          <w:rStyle w:val="eop"/>
          <w:rFonts w:ascii="Calibri" w:hAnsi="Calibri" w:cs="Calibri"/>
          <w:color w:val="000000"/>
          <w:shd w:val="clear" w:color="auto" w:fill="FFFFFF"/>
        </w:rPr>
        <w:t> </w:t>
      </w:r>
    </w:p>
    <w:p w14:paraId="3FE4A97C" w14:textId="77777777" w:rsidR="0006024B" w:rsidRDefault="0006024B">
      <w:pPr>
        <w:rPr>
          <w:lang w:val="en-GB"/>
        </w:rPr>
      </w:pPr>
    </w:p>
    <w:p w14:paraId="3E397176" w14:textId="0183DBC0" w:rsidR="008447A2" w:rsidRPr="003529CD" w:rsidRDefault="008447A2">
      <w:pPr>
        <w:rPr>
          <w:b/>
          <w:bCs/>
          <w:u w:val="single"/>
          <w:lang w:val="en-GB"/>
        </w:rPr>
      </w:pPr>
      <w:r w:rsidRPr="003529CD">
        <w:rPr>
          <w:b/>
          <w:bCs/>
          <w:u w:val="single"/>
          <w:lang w:val="en-GB"/>
        </w:rPr>
        <w:t xml:space="preserve">Format of the exam </w:t>
      </w:r>
    </w:p>
    <w:p w14:paraId="5849D308" w14:textId="4E953180" w:rsidR="003529CD" w:rsidRDefault="003529CD" w:rsidP="003529CD">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The examination consisted of a 4-hour exam with a single compulsory section comprising of two questions, each consisting of a variety of main tasks. </w:t>
      </w:r>
      <w:r w:rsidRPr="00A83B5D">
        <w:rPr>
          <w:rStyle w:val="normaltextrun"/>
          <w:rFonts w:ascii="Calibri" w:hAnsi="Calibri" w:cs="Calibri"/>
          <w:sz w:val="22"/>
          <w:szCs w:val="22"/>
        </w:rPr>
        <w:t>Question 1 consisted of a 50 mark case study focused on </w:t>
      </w:r>
      <w:r w:rsidR="00235C68" w:rsidRPr="00A83B5D">
        <w:rPr>
          <w:rStyle w:val="normaltextrun"/>
          <w:rFonts w:ascii="Calibri" w:hAnsi="Calibri" w:cs="Calibri"/>
          <w:sz w:val="22"/>
          <w:szCs w:val="22"/>
        </w:rPr>
        <w:t>‘Fun Holidays’</w:t>
      </w:r>
      <w:r w:rsidRPr="00A83B5D">
        <w:rPr>
          <w:rStyle w:val="normaltextrun"/>
          <w:rFonts w:ascii="Calibri" w:hAnsi="Calibri" w:cs="Calibri"/>
          <w:sz w:val="22"/>
          <w:szCs w:val="22"/>
        </w:rPr>
        <w:t xml:space="preserve"> a </w:t>
      </w:r>
      <w:r w:rsidR="00A83B5D" w:rsidRPr="00A83B5D">
        <w:rPr>
          <w:rStyle w:val="normaltextrun"/>
          <w:rFonts w:ascii="Calibri" w:hAnsi="Calibri" w:cs="Calibri"/>
          <w:sz w:val="22"/>
          <w:szCs w:val="22"/>
        </w:rPr>
        <w:t>company in the travel industry</w:t>
      </w:r>
      <w:r w:rsidRPr="00A12C86">
        <w:rPr>
          <w:rStyle w:val="normaltextrun"/>
          <w:rFonts w:ascii="Calibri" w:hAnsi="Calibri" w:cs="Calibri"/>
          <w:sz w:val="22"/>
          <w:szCs w:val="22"/>
        </w:rPr>
        <w:t xml:space="preserve">. The candidate’s role was </w:t>
      </w:r>
      <w:r w:rsidR="00A83B5D" w:rsidRPr="00A12C86">
        <w:rPr>
          <w:rStyle w:val="normaltextrun"/>
          <w:rFonts w:ascii="Calibri" w:hAnsi="Calibri" w:cs="Calibri"/>
          <w:sz w:val="22"/>
          <w:szCs w:val="22"/>
        </w:rPr>
        <w:t xml:space="preserve">an external consultant </w:t>
      </w:r>
      <w:r w:rsidR="0084365C" w:rsidRPr="00A12C86">
        <w:rPr>
          <w:rStyle w:val="normaltextrun"/>
          <w:rFonts w:ascii="Calibri" w:hAnsi="Calibri" w:cs="Calibri"/>
          <w:sz w:val="22"/>
          <w:szCs w:val="22"/>
        </w:rPr>
        <w:t>employed by the company’s CEO</w:t>
      </w:r>
      <w:r w:rsidRPr="00A12C86">
        <w:rPr>
          <w:rStyle w:val="normaltextrun"/>
          <w:rFonts w:ascii="Calibri" w:hAnsi="Calibri" w:cs="Calibri"/>
          <w:sz w:val="22"/>
          <w:szCs w:val="22"/>
        </w:rPr>
        <w:t>. </w:t>
      </w:r>
      <w:r w:rsidRPr="004C6EB1">
        <w:rPr>
          <w:rStyle w:val="normaltextrun"/>
          <w:rFonts w:ascii="Calibri" w:hAnsi="Calibri" w:cs="Calibri"/>
          <w:sz w:val="22"/>
          <w:szCs w:val="22"/>
        </w:rPr>
        <w:t>Question 2 consisted of a 50 mark case study focused on</w:t>
      </w:r>
      <w:r w:rsidR="00A60811" w:rsidRPr="004C6EB1">
        <w:rPr>
          <w:rStyle w:val="normaltextrun"/>
          <w:rFonts w:ascii="Calibri" w:hAnsi="Calibri" w:cs="Calibri"/>
          <w:sz w:val="22"/>
          <w:szCs w:val="22"/>
        </w:rPr>
        <w:t xml:space="preserve"> ‘Experteez’</w:t>
      </w:r>
      <w:r w:rsidRPr="004C6EB1">
        <w:rPr>
          <w:rStyle w:val="normaltextrun"/>
          <w:rFonts w:ascii="Calibri" w:hAnsi="Calibri" w:cs="Calibri"/>
          <w:sz w:val="22"/>
          <w:szCs w:val="22"/>
        </w:rPr>
        <w:t xml:space="preserve">, a </w:t>
      </w:r>
      <w:r w:rsidR="00FB77E6" w:rsidRPr="004C6EB1">
        <w:rPr>
          <w:rStyle w:val="normaltextrun"/>
          <w:rFonts w:ascii="Calibri" w:hAnsi="Calibri" w:cs="Calibri"/>
          <w:sz w:val="22"/>
          <w:szCs w:val="22"/>
        </w:rPr>
        <w:t>management consultancy and professional services business</w:t>
      </w:r>
      <w:r w:rsidRPr="004C6EB1">
        <w:rPr>
          <w:rStyle w:val="normaltextrun"/>
          <w:rFonts w:ascii="Calibri" w:hAnsi="Calibri" w:cs="Calibri"/>
          <w:sz w:val="22"/>
          <w:szCs w:val="22"/>
        </w:rPr>
        <w:t xml:space="preserve">. The candidate’s role was </w:t>
      </w:r>
      <w:r w:rsidR="00181F56" w:rsidRPr="004C6EB1">
        <w:rPr>
          <w:rStyle w:val="normaltextrun"/>
          <w:rFonts w:ascii="Calibri" w:hAnsi="Calibri" w:cs="Calibri"/>
          <w:sz w:val="22"/>
          <w:szCs w:val="22"/>
        </w:rPr>
        <w:t xml:space="preserve">as the new Finance Manager hired to support the </w:t>
      </w:r>
      <w:r w:rsidR="004C6EB1" w:rsidRPr="004C6EB1">
        <w:rPr>
          <w:rStyle w:val="normaltextrun"/>
          <w:rFonts w:ascii="Calibri" w:hAnsi="Calibri" w:cs="Calibri"/>
          <w:sz w:val="22"/>
          <w:szCs w:val="22"/>
        </w:rPr>
        <w:t>growth plans of the business</w:t>
      </w:r>
      <w:r w:rsidRPr="004C6EB1">
        <w:rPr>
          <w:rStyle w:val="normaltextrun"/>
          <w:rFonts w:ascii="Calibri" w:hAnsi="Calibri" w:cs="Calibri"/>
          <w:sz w:val="22"/>
          <w:szCs w:val="22"/>
        </w:rPr>
        <w:t>.</w:t>
      </w:r>
      <w:r w:rsidRPr="004C6EB1">
        <w:rPr>
          <w:rStyle w:val="eop"/>
          <w:rFonts w:ascii="Calibri" w:hAnsi="Calibri" w:cs="Calibri"/>
          <w:sz w:val="22"/>
          <w:szCs w:val="22"/>
        </w:rPr>
        <w:t> </w:t>
      </w:r>
    </w:p>
    <w:p w14:paraId="4C98CB00" w14:textId="77777777" w:rsidR="000A174F" w:rsidRPr="003529CD" w:rsidRDefault="000A174F" w:rsidP="003529CD">
      <w:pPr>
        <w:pStyle w:val="paragraph"/>
        <w:spacing w:before="0" w:beforeAutospacing="0" w:after="0" w:afterAutospacing="0"/>
        <w:jc w:val="both"/>
        <w:textAlignment w:val="baseline"/>
        <w:rPr>
          <w:rFonts w:ascii="Segoe UI" w:hAnsi="Segoe UI" w:cs="Segoe UI"/>
          <w:sz w:val="18"/>
          <w:szCs w:val="18"/>
          <w:highlight w:val="lightGray"/>
        </w:rPr>
      </w:pPr>
    </w:p>
    <w:p w14:paraId="2331D132" w14:textId="1CB08E20" w:rsidR="003529CD" w:rsidRDefault="003529CD" w:rsidP="003529CD">
      <w:pPr>
        <w:pStyle w:val="paragraph"/>
        <w:spacing w:before="0" w:beforeAutospacing="0" w:after="0" w:afterAutospacing="0"/>
        <w:jc w:val="both"/>
        <w:textAlignment w:val="baseline"/>
        <w:rPr>
          <w:rStyle w:val="eop"/>
          <w:rFonts w:ascii="Calibri" w:hAnsi="Calibri" w:cs="Calibri"/>
          <w:sz w:val="22"/>
          <w:szCs w:val="22"/>
        </w:rPr>
      </w:pPr>
      <w:r w:rsidRPr="00BF050D">
        <w:rPr>
          <w:rStyle w:val="normaltextrun"/>
          <w:rFonts w:ascii="Calibri" w:hAnsi="Calibri" w:cs="Calibri"/>
          <w:sz w:val="22"/>
          <w:szCs w:val="22"/>
        </w:rPr>
        <w:t>The marking scheme included </w:t>
      </w:r>
      <w:r w:rsidR="00BF050D" w:rsidRPr="00BF050D">
        <w:rPr>
          <w:rStyle w:val="normaltextrun"/>
          <w:rFonts w:ascii="Calibri" w:hAnsi="Calibri" w:cs="Calibri"/>
          <w:sz w:val="22"/>
          <w:szCs w:val="22"/>
        </w:rPr>
        <w:t>80</w:t>
      </w:r>
      <w:r w:rsidRPr="00BF050D">
        <w:rPr>
          <w:rStyle w:val="normaltextrun"/>
          <w:rFonts w:ascii="Calibri" w:hAnsi="Calibri" w:cs="Calibri"/>
          <w:sz w:val="22"/>
          <w:szCs w:val="22"/>
        </w:rPr>
        <w:t> Technical marks for the correct use and application of technical knowledge. For every element of technical content, answers needed to be applied to the case; repetition of rote learned knowledge attracted minimal marks. </w:t>
      </w:r>
      <w:r w:rsidRPr="00BF050D">
        <w:rPr>
          <w:rStyle w:val="eop"/>
          <w:rFonts w:ascii="Calibri" w:hAnsi="Calibri" w:cs="Calibri"/>
          <w:sz w:val="22"/>
          <w:szCs w:val="22"/>
        </w:rPr>
        <w:t> </w:t>
      </w:r>
    </w:p>
    <w:p w14:paraId="3C493445" w14:textId="77777777" w:rsidR="000A174F" w:rsidRPr="00BF050D" w:rsidRDefault="000A174F" w:rsidP="003529CD">
      <w:pPr>
        <w:pStyle w:val="paragraph"/>
        <w:spacing w:before="0" w:beforeAutospacing="0" w:after="0" w:afterAutospacing="0"/>
        <w:jc w:val="both"/>
        <w:textAlignment w:val="baseline"/>
        <w:rPr>
          <w:rFonts w:ascii="Segoe UI" w:hAnsi="Segoe UI" w:cs="Segoe UI"/>
          <w:sz w:val="18"/>
          <w:szCs w:val="18"/>
        </w:rPr>
      </w:pPr>
    </w:p>
    <w:p w14:paraId="4933253C" w14:textId="679A5ED9" w:rsidR="003529CD" w:rsidRDefault="003529CD" w:rsidP="003529CD">
      <w:pPr>
        <w:pStyle w:val="paragraph"/>
        <w:spacing w:before="0" w:beforeAutospacing="0" w:after="0" w:afterAutospacing="0"/>
        <w:jc w:val="both"/>
        <w:textAlignment w:val="baseline"/>
        <w:rPr>
          <w:rFonts w:ascii="Segoe UI" w:hAnsi="Segoe UI" w:cs="Segoe UI"/>
          <w:sz w:val="18"/>
          <w:szCs w:val="18"/>
        </w:rPr>
      </w:pPr>
      <w:r w:rsidRPr="00BF050D">
        <w:rPr>
          <w:rStyle w:val="normaltextrun"/>
          <w:rFonts w:ascii="Calibri" w:hAnsi="Calibri" w:cs="Calibri"/>
          <w:sz w:val="22"/>
          <w:szCs w:val="22"/>
        </w:rPr>
        <w:t>In addition, the marking scheme included 2</w:t>
      </w:r>
      <w:r w:rsidR="00BF050D" w:rsidRPr="00BF050D">
        <w:rPr>
          <w:rStyle w:val="normaltextrun"/>
          <w:rFonts w:ascii="Calibri" w:hAnsi="Calibri" w:cs="Calibri"/>
          <w:sz w:val="22"/>
          <w:szCs w:val="22"/>
        </w:rPr>
        <w:t>0</w:t>
      </w:r>
      <w:r w:rsidRPr="00BF050D">
        <w:rPr>
          <w:rStyle w:val="normaltextrun"/>
          <w:rFonts w:ascii="Calibri" w:hAnsi="Calibri" w:cs="Calibri"/>
          <w:sz w:val="22"/>
          <w:szCs w:val="22"/>
        </w:rPr>
        <w:t> marks for Professional skills and competencies. The skill  being examined in the requirement should have been evident in how candidates answered the task, although candidates may have drawn on other skills as well when answering. When awarding Professional skills marks, the marker looked primarily at the professional skill being tested in the task requirement, but also looked at the general professionalism that candidates demonstrated (which includes consideration of logical, well presented answers, which avoid unnecessary repetition and answer the question set). The marker also looked for answers to be presented in an appropriate tone for the recipient.</w:t>
      </w:r>
      <w:r>
        <w:rPr>
          <w:rStyle w:val="eop"/>
          <w:rFonts w:ascii="Calibri" w:hAnsi="Calibri" w:cs="Calibri"/>
          <w:sz w:val="22"/>
          <w:szCs w:val="22"/>
        </w:rPr>
        <w:t> </w:t>
      </w:r>
    </w:p>
    <w:p w14:paraId="64C7EA80" w14:textId="270A5013" w:rsidR="008447A2" w:rsidRDefault="008447A2">
      <w:pPr>
        <w:rPr>
          <w:lang w:val="en-GB"/>
        </w:rPr>
      </w:pPr>
    </w:p>
    <w:p w14:paraId="51AEB780" w14:textId="7BB697E1" w:rsidR="008447A2" w:rsidRPr="00443CF6" w:rsidRDefault="008447A2">
      <w:pPr>
        <w:rPr>
          <w:b/>
          <w:bCs/>
          <w:u w:val="single"/>
          <w:lang w:val="en-GB"/>
        </w:rPr>
      </w:pPr>
      <w:r w:rsidRPr="00443CF6">
        <w:rPr>
          <w:b/>
          <w:bCs/>
          <w:u w:val="single"/>
          <w:lang w:val="en-GB"/>
        </w:rPr>
        <w:t>Exam performance</w:t>
      </w:r>
    </w:p>
    <w:p w14:paraId="3E46FE77" w14:textId="39362587" w:rsidR="00443CF6" w:rsidRDefault="00443CF6" w:rsidP="00443CF6">
      <w:pPr>
        <w:pStyle w:val="paragraph"/>
        <w:spacing w:before="0" w:beforeAutospacing="0" w:after="0" w:afterAutospacing="0"/>
        <w:jc w:val="both"/>
        <w:textAlignment w:val="baseline"/>
        <w:rPr>
          <w:rStyle w:val="normaltextrun"/>
          <w:rFonts w:ascii="Calibri" w:hAnsi="Calibri" w:cs="Calibri"/>
          <w:sz w:val="22"/>
          <w:szCs w:val="22"/>
        </w:rPr>
      </w:pPr>
      <w:r w:rsidRPr="00BF050D">
        <w:rPr>
          <w:rStyle w:val="normaltextrun"/>
          <w:rFonts w:ascii="Calibri" w:hAnsi="Calibri" w:cs="Calibri"/>
          <w:sz w:val="22"/>
          <w:szCs w:val="22"/>
        </w:rPr>
        <w:t>Overall, the standard of candidates’ answers was variable, with many candidates demonstrating a weak exam technique, which saw answers lack</w:t>
      </w:r>
      <w:r w:rsidR="00227624">
        <w:rPr>
          <w:rStyle w:val="normaltextrun"/>
          <w:rFonts w:ascii="Calibri" w:hAnsi="Calibri" w:cs="Calibri"/>
          <w:sz w:val="22"/>
          <w:szCs w:val="22"/>
        </w:rPr>
        <w:t>ing in</w:t>
      </w:r>
      <w:r w:rsidRPr="00BF050D">
        <w:rPr>
          <w:rStyle w:val="normaltextrun"/>
          <w:rFonts w:ascii="Calibri" w:hAnsi="Calibri" w:cs="Calibri"/>
          <w:sz w:val="22"/>
          <w:szCs w:val="22"/>
        </w:rPr>
        <w:t xml:space="preserve"> application to the facts of the scenarios</w:t>
      </w:r>
      <w:r w:rsidR="006B4A52">
        <w:rPr>
          <w:rStyle w:val="normaltextrun"/>
          <w:rFonts w:ascii="Calibri" w:hAnsi="Calibri" w:cs="Calibri"/>
          <w:sz w:val="22"/>
          <w:szCs w:val="22"/>
        </w:rPr>
        <w:t>, or lacking in clear and reasoned recommendations</w:t>
      </w:r>
      <w:r w:rsidR="00227624">
        <w:rPr>
          <w:rStyle w:val="normaltextrun"/>
          <w:rFonts w:ascii="Calibri" w:hAnsi="Calibri" w:cs="Calibri"/>
          <w:sz w:val="22"/>
          <w:szCs w:val="22"/>
        </w:rPr>
        <w:t xml:space="preserve">. </w:t>
      </w:r>
      <w:r w:rsidR="007A1B8B">
        <w:rPr>
          <w:rStyle w:val="normaltextrun"/>
          <w:rFonts w:ascii="Calibri" w:hAnsi="Calibri" w:cs="Calibri"/>
          <w:sz w:val="22"/>
          <w:szCs w:val="22"/>
        </w:rPr>
        <w:t>It is these elements,</w:t>
      </w:r>
      <w:r w:rsidR="00227624">
        <w:rPr>
          <w:rStyle w:val="normaltextrun"/>
          <w:rFonts w:ascii="Calibri" w:hAnsi="Calibri" w:cs="Calibri"/>
          <w:sz w:val="22"/>
          <w:szCs w:val="22"/>
        </w:rPr>
        <w:t xml:space="preserve"> rather than </w:t>
      </w:r>
      <w:r w:rsidR="007A1B8B">
        <w:rPr>
          <w:rStyle w:val="normaltextrun"/>
          <w:rFonts w:ascii="Calibri" w:hAnsi="Calibri" w:cs="Calibri"/>
          <w:sz w:val="22"/>
          <w:szCs w:val="22"/>
        </w:rPr>
        <w:t xml:space="preserve">simply </w:t>
      </w:r>
      <w:r w:rsidR="00227624">
        <w:rPr>
          <w:rStyle w:val="normaltextrun"/>
          <w:rFonts w:ascii="Calibri" w:hAnsi="Calibri" w:cs="Calibri"/>
          <w:sz w:val="22"/>
          <w:szCs w:val="22"/>
        </w:rPr>
        <w:t>the repetition of general knowledge or theory</w:t>
      </w:r>
      <w:r w:rsidR="007A1B8B">
        <w:rPr>
          <w:rStyle w:val="normaltextrun"/>
          <w:rFonts w:ascii="Calibri" w:hAnsi="Calibri" w:cs="Calibri"/>
          <w:sz w:val="22"/>
          <w:szCs w:val="22"/>
        </w:rPr>
        <w:t>, which are</w:t>
      </w:r>
      <w:r w:rsidR="00687DCD">
        <w:rPr>
          <w:rStyle w:val="normaltextrun"/>
          <w:rFonts w:ascii="Calibri" w:hAnsi="Calibri" w:cs="Calibri"/>
          <w:sz w:val="22"/>
          <w:szCs w:val="22"/>
        </w:rPr>
        <w:t xml:space="preserve"> critical for a successful answer in this examination</w:t>
      </w:r>
      <w:r w:rsidRPr="00BF050D">
        <w:rPr>
          <w:rStyle w:val="normaltextrun"/>
          <w:rFonts w:ascii="Calibri" w:hAnsi="Calibri" w:cs="Calibri"/>
          <w:sz w:val="22"/>
          <w:szCs w:val="22"/>
        </w:rPr>
        <w:t>. </w:t>
      </w:r>
    </w:p>
    <w:p w14:paraId="79163F9C" w14:textId="77777777" w:rsidR="00687DCD" w:rsidRPr="00BF050D" w:rsidRDefault="00687DCD" w:rsidP="00443CF6">
      <w:pPr>
        <w:pStyle w:val="paragraph"/>
        <w:spacing w:before="0" w:beforeAutospacing="0" w:after="0" w:afterAutospacing="0"/>
        <w:jc w:val="both"/>
        <w:textAlignment w:val="baseline"/>
        <w:rPr>
          <w:rFonts w:ascii="Segoe UI" w:hAnsi="Segoe UI" w:cs="Segoe UI"/>
          <w:sz w:val="18"/>
          <w:szCs w:val="18"/>
        </w:rPr>
      </w:pPr>
    </w:p>
    <w:p w14:paraId="449CE8A2" w14:textId="7B8E2EBA" w:rsidR="00443CF6" w:rsidRPr="0004028A" w:rsidRDefault="00443CF6" w:rsidP="00443CF6">
      <w:pPr>
        <w:pStyle w:val="paragraph"/>
        <w:spacing w:before="0" w:beforeAutospacing="0" w:after="0" w:afterAutospacing="0"/>
        <w:jc w:val="both"/>
        <w:textAlignment w:val="baseline"/>
        <w:rPr>
          <w:rFonts w:ascii="Segoe UI" w:hAnsi="Segoe UI" w:cs="Segoe UI"/>
          <w:sz w:val="18"/>
          <w:szCs w:val="18"/>
        </w:rPr>
      </w:pPr>
      <w:r w:rsidRPr="0004028A">
        <w:rPr>
          <w:rStyle w:val="normaltextrun"/>
          <w:rFonts w:ascii="Calibri" w:hAnsi="Calibri" w:cs="Calibri"/>
          <w:sz w:val="22"/>
          <w:szCs w:val="22"/>
        </w:rPr>
        <w:t xml:space="preserve">Although candidates did not appear to struggle to answer the required tasks within the allotted time, the tasks where candidates performed best tended to be in areas where they could demonstrate their </w:t>
      </w:r>
      <w:r w:rsidR="00227624">
        <w:rPr>
          <w:rStyle w:val="normaltextrun"/>
          <w:rFonts w:ascii="Calibri" w:hAnsi="Calibri" w:cs="Calibri"/>
          <w:sz w:val="22"/>
          <w:szCs w:val="22"/>
        </w:rPr>
        <w:t xml:space="preserve">own </w:t>
      </w:r>
      <w:r w:rsidRPr="0004028A">
        <w:rPr>
          <w:rStyle w:val="normaltextrun"/>
          <w:rFonts w:ascii="Calibri" w:hAnsi="Calibri" w:cs="Calibri"/>
          <w:sz w:val="22"/>
          <w:szCs w:val="22"/>
        </w:rPr>
        <w:t>knowledge and expertise, rather than where they needed more detailed syllabus knowledge. </w:t>
      </w:r>
      <w:r w:rsidRPr="0004028A">
        <w:rPr>
          <w:rStyle w:val="eop"/>
          <w:rFonts w:ascii="Calibri" w:hAnsi="Calibri" w:cs="Calibri"/>
          <w:sz w:val="22"/>
          <w:szCs w:val="22"/>
        </w:rPr>
        <w:t> </w:t>
      </w:r>
      <w:r w:rsidR="002339D3">
        <w:rPr>
          <w:rStyle w:val="eop"/>
          <w:rFonts w:ascii="Calibri" w:hAnsi="Calibri" w:cs="Calibri"/>
          <w:sz w:val="22"/>
          <w:szCs w:val="22"/>
        </w:rPr>
        <w:t xml:space="preserve">The examining team would strongly advise that candidates give themselves sufficient time </w:t>
      </w:r>
      <w:r w:rsidR="000E601D">
        <w:rPr>
          <w:rStyle w:val="eop"/>
          <w:rFonts w:ascii="Calibri" w:hAnsi="Calibri" w:cs="Calibri"/>
          <w:sz w:val="22"/>
          <w:szCs w:val="22"/>
        </w:rPr>
        <w:t xml:space="preserve">to thoroughly study the learning materials provided, in order to have covered the full syllabus in depth ahead of the exam. </w:t>
      </w:r>
    </w:p>
    <w:p w14:paraId="161787C9" w14:textId="77777777" w:rsidR="00D55D21" w:rsidRDefault="00D55D21" w:rsidP="00443CF6">
      <w:pPr>
        <w:pStyle w:val="paragraph"/>
        <w:spacing w:before="0" w:beforeAutospacing="0" w:after="0" w:afterAutospacing="0"/>
        <w:jc w:val="both"/>
        <w:textAlignment w:val="baseline"/>
        <w:rPr>
          <w:rStyle w:val="normaltextrun"/>
          <w:rFonts w:ascii="Calibri" w:hAnsi="Calibri" w:cs="Calibri"/>
          <w:sz w:val="22"/>
          <w:szCs w:val="22"/>
          <w:highlight w:val="lightGray"/>
        </w:rPr>
      </w:pPr>
    </w:p>
    <w:p w14:paraId="52955AAE" w14:textId="1FC0EE48" w:rsidR="00443CF6" w:rsidRPr="00D55D21" w:rsidRDefault="00443CF6" w:rsidP="00443CF6">
      <w:pPr>
        <w:pStyle w:val="paragraph"/>
        <w:spacing w:before="0" w:beforeAutospacing="0" w:after="0" w:afterAutospacing="0"/>
        <w:jc w:val="both"/>
        <w:textAlignment w:val="baseline"/>
        <w:rPr>
          <w:rStyle w:val="eop"/>
          <w:rFonts w:ascii="Calibri" w:hAnsi="Calibri" w:cs="Calibri"/>
          <w:sz w:val="22"/>
          <w:szCs w:val="22"/>
        </w:rPr>
      </w:pPr>
      <w:r w:rsidRPr="00D55D21">
        <w:rPr>
          <w:rStyle w:val="normaltextrun"/>
          <w:rFonts w:ascii="Calibri" w:hAnsi="Calibri" w:cs="Calibri"/>
          <w:sz w:val="22"/>
          <w:szCs w:val="22"/>
        </w:rPr>
        <w:lastRenderedPageBreak/>
        <w:t>Weaker candidates in particular would have benefitted from spending more time on the practice questions provided in the learning materials, particularly attempting these under exam conditions. The advice on question practice and undertaking tuition from a learning partner does not seem to have been taken up by many candidates. The examining team would strongly advise that candidates use these resources to ensure that they have the right overall attitude to IPE, which is intended to lie at a post-graduate level. </w:t>
      </w:r>
      <w:r w:rsidRPr="00D55D21">
        <w:rPr>
          <w:rStyle w:val="eop"/>
          <w:rFonts w:ascii="Calibri" w:hAnsi="Calibri" w:cs="Calibri"/>
          <w:sz w:val="22"/>
          <w:szCs w:val="22"/>
        </w:rPr>
        <w:t> </w:t>
      </w:r>
    </w:p>
    <w:p w14:paraId="478205D7" w14:textId="77777777" w:rsidR="00D55D21" w:rsidRPr="00443CF6" w:rsidRDefault="00D55D21" w:rsidP="00443CF6">
      <w:pPr>
        <w:pStyle w:val="paragraph"/>
        <w:spacing w:before="0" w:beforeAutospacing="0" w:after="0" w:afterAutospacing="0"/>
        <w:jc w:val="both"/>
        <w:textAlignment w:val="baseline"/>
        <w:rPr>
          <w:rFonts w:ascii="Segoe UI" w:hAnsi="Segoe UI" w:cs="Segoe UI"/>
          <w:sz w:val="18"/>
          <w:szCs w:val="18"/>
          <w:highlight w:val="lightGray"/>
        </w:rPr>
      </w:pPr>
    </w:p>
    <w:p w14:paraId="7C0CC715" w14:textId="0F35F443" w:rsidR="008447A2" w:rsidRPr="002A52F9" w:rsidRDefault="008447A2" w:rsidP="0004673B">
      <w:pPr>
        <w:ind w:left="720"/>
        <w:rPr>
          <w:u w:val="single"/>
          <w:lang w:val="en-GB"/>
        </w:rPr>
      </w:pPr>
      <w:r w:rsidRPr="002A52F9">
        <w:rPr>
          <w:u w:val="single"/>
          <w:lang w:val="en-GB"/>
        </w:rPr>
        <w:t>Areas answered well</w:t>
      </w:r>
    </w:p>
    <w:p w14:paraId="3225CA83" w14:textId="77777777" w:rsidR="00074892" w:rsidRDefault="008447A2" w:rsidP="00074892">
      <w:pPr>
        <w:pStyle w:val="Default"/>
      </w:pPr>
      <w:r>
        <w:tab/>
      </w:r>
    </w:p>
    <w:p w14:paraId="6ED6DA94" w14:textId="0388D8C6" w:rsidR="00074892" w:rsidRDefault="00B0172C" w:rsidP="0028161D">
      <w:pPr>
        <w:pStyle w:val="Default"/>
        <w:ind w:left="720"/>
        <w:rPr>
          <w:rStyle w:val="normaltextrun"/>
          <w:rFonts w:ascii="Calibri" w:eastAsia="Times New Roman" w:hAnsi="Calibri" w:cs="Calibri"/>
          <w:color w:val="auto"/>
          <w:sz w:val="22"/>
          <w:szCs w:val="22"/>
          <w:lang w:eastAsia="en-GB"/>
        </w:rPr>
      </w:pPr>
      <w:r w:rsidRPr="0028161D">
        <w:rPr>
          <w:rStyle w:val="normaltextrun"/>
          <w:rFonts w:ascii="Calibri" w:eastAsia="Times New Roman" w:hAnsi="Calibri" w:cs="Calibri"/>
          <w:color w:val="auto"/>
          <w:sz w:val="22"/>
          <w:szCs w:val="22"/>
          <w:lang w:eastAsia="en-GB"/>
        </w:rPr>
        <w:t>Question</w:t>
      </w:r>
      <w:r w:rsidR="00074892" w:rsidRPr="0028161D">
        <w:rPr>
          <w:rStyle w:val="normaltextrun"/>
          <w:rFonts w:ascii="Calibri" w:eastAsia="Times New Roman" w:hAnsi="Calibri" w:cs="Calibri"/>
          <w:color w:val="auto"/>
          <w:sz w:val="22"/>
          <w:szCs w:val="22"/>
          <w:lang w:eastAsia="en-GB"/>
        </w:rPr>
        <w:t xml:space="preserve"> 1c) </w:t>
      </w:r>
      <w:r w:rsidRPr="0028161D">
        <w:rPr>
          <w:rStyle w:val="normaltextrun"/>
          <w:rFonts w:ascii="Calibri" w:eastAsia="Times New Roman" w:hAnsi="Calibri" w:cs="Calibri"/>
          <w:color w:val="auto"/>
          <w:sz w:val="22"/>
          <w:szCs w:val="22"/>
          <w:lang w:eastAsia="en-GB"/>
        </w:rPr>
        <w:t xml:space="preserve">required candidates to produce slides on the </w:t>
      </w:r>
      <w:r w:rsidR="00074892" w:rsidRPr="0028161D">
        <w:rPr>
          <w:rStyle w:val="normaltextrun"/>
          <w:rFonts w:ascii="Calibri" w:eastAsia="Times New Roman" w:hAnsi="Calibri" w:cs="Calibri"/>
          <w:color w:val="auto"/>
          <w:sz w:val="22"/>
          <w:szCs w:val="22"/>
          <w:lang w:eastAsia="en-GB"/>
        </w:rPr>
        <w:t xml:space="preserve">qualitative characteristics </w:t>
      </w:r>
      <w:r w:rsidR="003D3610" w:rsidRPr="0028161D">
        <w:rPr>
          <w:rStyle w:val="normaltextrun"/>
          <w:rFonts w:ascii="Calibri" w:eastAsia="Times New Roman" w:hAnsi="Calibri" w:cs="Calibri"/>
          <w:color w:val="auto"/>
          <w:sz w:val="22"/>
          <w:szCs w:val="22"/>
          <w:lang w:eastAsia="en-GB"/>
        </w:rPr>
        <w:t>of</w:t>
      </w:r>
      <w:r w:rsidR="00074892" w:rsidRPr="0028161D">
        <w:rPr>
          <w:rStyle w:val="normaltextrun"/>
          <w:rFonts w:ascii="Calibri" w:eastAsia="Times New Roman" w:hAnsi="Calibri" w:cs="Calibri"/>
          <w:color w:val="auto"/>
          <w:sz w:val="22"/>
          <w:szCs w:val="22"/>
          <w:lang w:eastAsia="en-GB"/>
        </w:rPr>
        <w:t xml:space="preserve"> financial information</w:t>
      </w:r>
      <w:r w:rsidR="003D3610" w:rsidRPr="0028161D">
        <w:rPr>
          <w:rStyle w:val="normaltextrun"/>
          <w:rFonts w:ascii="Calibri" w:eastAsia="Times New Roman" w:hAnsi="Calibri" w:cs="Calibri"/>
          <w:color w:val="auto"/>
          <w:sz w:val="22"/>
          <w:szCs w:val="22"/>
          <w:lang w:eastAsia="en-GB"/>
        </w:rPr>
        <w:t>. This was relatively straightforward</w:t>
      </w:r>
      <w:r w:rsidR="00074892" w:rsidRPr="0028161D">
        <w:rPr>
          <w:rStyle w:val="normaltextrun"/>
          <w:rFonts w:ascii="Calibri" w:eastAsia="Times New Roman" w:hAnsi="Calibri" w:cs="Calibri"/>
          <w:color w:val="auto"/>
          <w:sz w:val="22"/>
          <w:szCs w:val="22"/>
          <w:lang w:eastAsia="en-GB"/>
        </w:rPr>
        <w:t xml:space="preserve">, </w:t>
      </w:r>
      <w:r w:rsidR="00377E94" w:rsidRPr="0028161D">
        <w:rPr>
          <w:rStyle w:val="normaltextrun"/>
          <w:rFonts w:ascii="Calibri" w:eastAsia="Times New Roman" w:hAnsi="Calibri" w:cs="Calibri"/>
          <w:color w:val="auto"/>
          <w:sz w:val="22"/>
          <w:szCs w:val="22"/>
          <w:lang w:eastAsia="en-GB"/>
        </w:rPr>
        <w:t>although some</w:t>
      </w:r>
      <w:r w:rsidR="00074892" w:rsidRPr="0028161D">
        <w:rPr>
          <w:rStyle w:val="normaltextrun"/>
          <w:rFonts w:ascii="Calibri" w:eastAsia="Times New Roman" w:hAnsi="Calibri" w:cs="Calibri"/>
          <w:color w:val="auto"/>
          <w:sz w:val="22"/>
          <w:szCs w:val="22"/>
          <w:lang w:eastAsia="en-GB"/>
        </w:rPr>
        <w:t xml:space="preserve"> </w:t>
      </w:r>
      <w:r w:rsidR="0028161D" w:rsidRPr="0028161D">
        <w:rPr>
          <w:rStyle w:val="normaltextrun"/>
          <w:rFonts w:ascii="Calibri" w:eastAsia="Times New Roman" w:hAnsi="Calibri" w:cs="Calibri"/>
          <w:color w:val="auto"/>
          <w:sz w:val="22"/>
          <w:szCs w:val="22"/>
          <w:lang w:eastAsia="en-GB"/>
        </w:rPr>
        <w:t xml:space="preserve">candidates </w:t>
      </w:r>
      <w:r w:rsidR="00074892" w:rsidRPr="0028161D">
        <w:rPr>
          <w:rStyle w:val="normaltextrun"/>
          <w:rFonts w:ascii="Calibri" w:eastAsia="Times New Roman" w:hAnsi="Calibri" w:cs="Calibri"/>
          <w:color w:val="auto"/>
          <w:sz w:val="22"/>
          <w:szCs w:val="22"/>
          <w:lang w:eastAsia="en-GB"/>
        </w:rPr>
        <w:t>did struggle to provide appropriate sources for financial information for the second slide</w:t>
      </w:r>
      <w:r w:rsidR="0028161D" w:rsidRPr="0028161D">
        <w:rPr>
          <w:rStyle w:val="normaltextrun"/>
          <w:rFonts w:ascii="Calibri" w:eastAsia="Times New Roman" w:hAnsi="Calibri" w:cs="Calibri"/>
          <w:color w:val="auto"/>
          <w:sz w:val="22"/>
          <w:szCs w:val="22"/>
          <w:lang w:eastAsia="en-GB"/>
        </w:rPr>
        <w:t xml:space="preserve"> (see below)</w:t>
      </w:r>
      <w:r w:rsidR="00074892" w:rsidRPr="0028161D">
        <w:rPr>
          <w:rStyle w:val="normaltextrun"/>
          <w:rFonts w:ascii="Calibri" w:eastAsia="Times New Roman" w:hAnsi="Calibri" w:cs="Calibri"/>
          <w:color w:val="auto"/>
          <w:sz w:val="22"/>
          <w:szCs w:val="22"/>
          <w:lang w:eastAsia="en-GB"/>
        </w:rPr>
        <w:t xml:space="preserve">. </w:t>
      </w:r>
    </w:p>
    <w:p w14:paraId="602D8F11" w14:textId="4ED66C32" w:rsidR="004F6EC1" w:rsidRDefault="004F6EC1" w:rsidP="0028161D">
      <w:pPr>
        <w:pStyle w:val="Default"/>
        <w:ind w:left="720"/>
        <w:rPr>
          <w:rStyle w:val="normaltextrun"/>
          <w:rFonts w:ascii="Calibri" w:eastAsia="Times New Roman" w:hAnsi="Calibri" w:cs="Calibri"/>
          <w:color w:val="auto"/>
          <w:sz w:val="22"/>
          <w:szCs w:val="22"/>
          <w:lang w:eastAsia="en-GB"/>
        </w:rPr>
      </w:pPr>
    </w:p>
    <w:p w14:paraId="13019F05" w14:textId="4727E797" w:rsidR="004F6EC1" w:rsidRPr="0028161D" w:rsidRDefault="004F6EC1" w:rsidP="0028161D">
      <w:pPr>
        <w:pStyle w:val="Default"/>
        <w:ind w:left="720"/>
        <w:rPr>
          <w:rStyle w:val="normaltextrun"/>
          <w:rFonts w:ascii="Calibri" w:eastAsia="Times New Roman" w:hAnsi="Calibri" w:cs="Calibri"/>
          <w:color w:val="auto"/>
          <w:sz w:val="22"/>
          <w:szCs w:val="22"/>
          <w:lang w:eastAsia="en-GB"/>
        </w:rPr>
      </w:pPr>
      <w:r>
        <w:rPr>
          <w:rStyle w:val="normaltextrun"/>
          <w:rFonts w:ascii="Calibri" w:eastAsia="Times New Roman" w:hAnsi="Calibri" w:cs="Calibri"/>
          <w:color w:val="auto"/>
          <w:sz w:val="22"/>
          <w:szCs w:val="22"/>
          <w:lang w:eastAsia="en-GB"/>
        </w:rPr>
        <w:t xml:space="preserve">Question 2b) required </w:t>
      </w:r>
      <w:r w:rsidR="00274DC8">
        <w:rPr>
          <w:rStyle w:val="normaltextrun"/>
          <w:rFonts w:ascii="Calibri" w:eastAsia="Times New Roman" w:hAnsi="Calibri" w:cs="Calibri"/>
          <w:color w:val="auto"/>
          <w:sz w:val="22"/>
          <w:szCs w:val="22"/>
          <w:lang w:eastAsia="en-GB"/>
        </w:rPr>
        <w:t xml:space="preserve">candidates to advise on issues related to revenue recognition, and required a mixture of accounting </w:t>
      </w:r>
      <w:r w:rsidR="00BF5D9C">
        <w:rPr>
          <w:rStyle w:val="normaltextrun"/>
          <w:rFonts w:ascii="Calibri" w:eastAsia="Times New Roman" w:hAnsi="Calibri" w:cs="Calibri"/>
          <w:color w:val="auto"/>
          <w:sz w:val="22"/>
          <w:szCs w:val="22"/>
          <w:lang w:eastAsia="en-GB"/>
        </w:rPr>
        <w:t xml:space="preserve">knowledge and ethics. Candidates </w:t>
      </w:r>
      <w:r w:rsidR="00D75BBD">
        <w:rPr>
          <w:rStyle w:val="normaltextrun"/>
          <w:rFonts w:ascii="Calibri" w:eastAsia="Times New Roman" w:hAnsi="Calibri" w:cs="Calibri"/>
          <w:color w:val="auto"/>
          <w:sz w:val="22"/>
          <w:szCs w:val="22"/>
          <w:lang w:eastAsia="en-GB"/>
        </w:rPr>
        <w:t xml:space="preserve">generally demonstrated </w:t>
      </w:r>
      <w:r w:rsidR="00D75BBD" w:rsidRPr="00E73104">
        <w:rPr>
          <w:rStyle w:val="normaltextrun"/>
          <w:rFonts w:ascii="Calibri" w:eastAsia="Times New Roman" w:hAnsi="Calibri" w:cs="Calibri"/>
          <w:color w:val="auto"/>
          <w:sz w:val="22"/>
          <w:szCs w:val="22"/>
          <w:lang w:eastAsia="en-GB"/>
        </w:rPr>
        <w:t>a good grasp of revenue recognition standards, and most were also able to highlight some of the ethical concerns.</w:t>
      </w:r>
    </w:p>
    <w:p w14:paraId="438C5B8C" w14:textId="77777777" w:rsidR="00074892" w:rsidRDefault="00074892" w:rsidP="00074892">
      <w:pPr>
        <w:pStyle w:val="Default"/>
        <w:rPr>
          <w:sz w:val="23"/>
          <w:szCs w:val="23"/>
        </w:rPr>
      </w:pPr>
    </w:p>
    <w:p w14:paraId="09B3970C" w14:textId="77777777" w:rsidR="00074892" w:rsidRDefault="00074892" w:rsidP="00074892">
      <w:pPr>
        <w:pStyle w:val="Default"/>
        <w:rPr>
          <w:sz w:val="23"/>
          <w:szCs w:val="23"/>
        </w:rPr>
      </w:pPr>
    </w:p>
    <w:p w14:paraId="674DE215" w14:textId="7E31C27B" w:rsidR="008447A2" w:rsidRPr="002A52F9" w:rsidRDefault="008447A2">
      <w:pPr>
        <w:rPr>
          <w:u w:val="single"/>
          <w:lang w:val="en-GB"/>
        </w:rPr>
      </w:pPr>
      <w:r>
        <w:rPr>
          <w:lang w:val="en-GB"/>
        </w:rPr>
        <w:tab/>
      </w:r>
      <w:r w:rsidRPr="002A52F9">
        <w:rPr>
          <w:u w:val="single"/>
          <w:lang w:val="en-GB"/>
        </w:rPr>
        <w:t>Areas answered poorly</w:t>
      </w:r>
    </w:p>
    <w:p w14:paraId="65C7D16F" w14:textId="5B0B0BB8" w:rsidR="00E73104" w:rsidRDefault="00E73104" w:rsidP="003B002F">
      <w:pPr>
        <w:pStyle w:val="Default"/>
        <w:ind w:left="720"/>
      </w:pPr>
      <w:r w:rsidRPr="003B002F">
        <w:rPr>
          <w:rStyle w:val="normaltextrun"/>
          <w:rFonts w:ascii="Calibri" w:eastAsia="Times New Roman" w:hAnsi="Calibri" w:cs="Calibri"/>
          <w:color w:val="auto"/>
          <w:sz w:val="22"/>
          <w:szCs w:val="22"/>
          <w:lang w:eastAsia="en-GB"/>
        </w:rPr>
        <w:t>Question 1a)</w:t>
      </w:r>
      <w:r w:rsidR="00F92C9D" w:rsidRPr="003B002F">
        <w:rPr>
          <w:rStyle w:val="normaltextrun"/>
          <w:rFonts w:ascii="Calibri" w:eastAsia="Times New Roman" w:hAnsi="Calibri" w:cs="Calibri"/>
          <w:color w:val="auto"/>
          <w:sz w:val="22"/>
          <w:szCs w:val="22"/>
          <w:lang w:eastAsia="en-GB"/>
        </w:rPr>
        <w:t xml:space="preserve"> </w:t>
      </w:r>
      <w:r w:rsidR="00F92C9D" w:rsidRPr="003B002F">
        <w:rPr>
          <w:rStyle w:val="normaltextrun"/>
          <w:rFonts w:ascii="Calibri" w:eastAsia="Times New Roman" w:hAnsi="Calibri" w:cs="Calibri"/>
          <w:color w:val="auto"/>
          <w:sz w:val="22"/>
          <w:szCs w:val="22"/>
          <w:lang w:eastAsia="en-GB"/>
        </w:rPr>
        <w:t>on the choice between a Unitary or Two-Tier board structure for the potential acquisition of iFly.</w:t>
      </w:r>
      <w:r w:rsidR="00F92C9D" w:rsidRPr="003B002F">
        <w:rPr>
          <w:rStyle w:val="normaltextrun"/>
          <w:rFonts w:ascii="Calibri" w:eastAsia="Times New Roman" w:hAnsi="Calibri" w:cs="Calibri"/>
          <w:color w:val="auto"/>
          <w:sz w:val="22"/>
          <w:szCs w:val="22"/>
          <w:lang w:eastAsia="en-GB"/>
        </w:rPr>
        <w:t xml:space="preserve"> Candidates struggled with this requirement </w:t>
      </w:r>
      <w:r w:rsidR="003B002F" w:rsidRPr="003B002F">
        <w:rPr>
          <w:rStyle w:val="normaltextrun"/>
          <w:rFonts w:ascii="Calibri" w:eastAsia="Times New Roman" w:hAnsi="Calibri" w:cs="Calibri"/>
          <w:color w:val="auto"/>
          <w:sz w:val="22"/>
          <w:szCs w:val="22"/>
          <w:lang w:eastAsia="en-GB"/>
        </w:rPr>
        <w:t>to either fully recall the appropriate theory from the learning materials, and answers contained little application to the scenario.</w:t>
      </w:r>
      <w:r w:rsidR="003B002F">
        <w:rPr>
          <w:sz w:val="23"/>
          <w:szCs w:val="23"/>
        </w:rPr>
        <w:t xml:space="preserve"> </w:t>
      </w:r>
    </w:p>
    <w:p w14:paraId="1172B147" w14:textId="78079CEC" w:rsidR="001A61D2" w:rsidRDefault="001A61D2" w:rsidP="000F25E8">
      <w:pPr>
        <w:pStyle w:val="Default"/>
      </w:pPr>
    </w:p>
    <w:p w14:paraId="571C0969" w14:textId="0D279934" w:rsidR="001A61D2" w:rsidRDefault="001A61D2" w:rsidP="00D35F86">
      <w:pPr>
        <w:pStyle w:val="Default"/>
        <w:ind w:left="720"/>
      </w:pPr>
      <w:r w:rsidRPr="00D35F86">
        <w:rPr>
          <w:rStyle w:val="normaltextrun"/>
          <w:rFonts w:ascii="Calibri" w:eastAsia="Times New Roman" w:hAnsi="Calibri" w:cs="Calibri"/>
          <w:color w:val="auto"/>
          <w:sz w:val="22"/>
          <w:szCs w:val="22"/>
          <w:lang w:eastAsia="en-GB"/>
        </w:rPr>
        <w:t>Question 1b)</w:t>
      </w:r>
      <w:r w:rsidR="00E825B2" w:rsidRPr="00D35F86">
        <w:rPr>
          <w:rStyle w:val="normaltextrun"/>
          <w:rFonts w:ascii="Calibri" w:eastAsia="Times New Roman" w:hAnsi="Calibri" w:cs="Calibri"/>
          <w:color w:val="auto"/>
          <w:sz w:val="22"/>
          <w:szCs w:val="22"/>
          <w:lang w:eastAsia="en-GB"/>
        </w:rPr>
        <w:t xml:space="preserve"> required candidates to analyse an ethical issue. While most candidates were aware of</w:t>
      </w:r>
      <w:r w:rsidR="00D35F86">
        <w:rPr>
          <w:rStyle w:val="normaltextrun"/>
          <w:rFonts w:ascii="Calibri" w:eastAsia="Times New Roman" w:hAnsi="Calibri" w:cs="Calibri"/>
          <w:color w:val="auto"/>
          <w:sz w:val="22"/>
          <w:szCs w:val="22"/>
          <w:lang w:eastAsia="en-GB"/>
        </w:rPr>
        <w:t xml:space="preserve"> and used</w:t>
      </w:r>
      <w:r w:rsidR="00E825B2" w:rsidRPr="00D35F86">
        <w:rPr>
          <w:rStyle w:val="normaltextrun"/>
          <w:rFonts w:ascii="Calibri" w:eastAsia="Times New Roman" w:hAnsi="Calibri" w:cs="Calibri"/>
          <w:color w:val="auto"/>
          <w:sz w:val="22"/>
          <w:szCs w:val="22"/>
          <w:lang w:eastAsia="en-GB"/>
        </w:rPr>
        <w:t xml:space="preserve"> the ‘Tucker’s 5 questions’ approach, </w:t>
      </w:r>
      <w:r w:rsidR="00212A46" w:rsidRPr="00D35F86">
        <w:rPr>
          <w:rStyle w:val="normaltextrun"/>
          <w:rFonts w:ascii="Calibri" w:eastAsia="Times New Roman" w:hAnsi="Calibri" w:cs="Calibri"/>
          <w:color w:val="auto"/>
          <w:sz w:val="22"/>
          <w:szCs w:val="22"/>
          <w:lang w:eastAsia="en-GB"/>
        </w:rPr>
        <w:t xml:space="preserve">answers tended to be limited to generic points or a simple ‘yes/no’ response under each heading rather </w:t>
      </w:r>
      <w:r w:rsidR="00C006B3" w:rsidRPr="00D35F86">
        <w:rPr>
          <w:rStyle w:val="normaltextrun"/>
          <w:rFonts w:ascii="Calibri" w:eastAsia="Times New Roman" w:hAnsi="Calibri" w:cs="Calibri"/>
          <w:color w:val="auto"/>
          <w:sz w:val="22"/>
          <w:szCs w:val="22"/>
          <w:lang w:eastAsia="en-GB"/>
        </w:rPr>
        <w:t xml:space="preserve">than relating their points to the issue in the scenario. Most scripts did not </w:t>
      </w:r>
      <w:r w:rsidR="000A174F">
        <w:rPr>
          <w:rStyle w:val="normaltextrun"/>
          <w:rFonts w:ascii="Calibri" w:eastAsia="Times New Roman" w:hAnsi="Calibri" w:cs="Calibri"/>
          <w:color w:val="auto"/>
          <w:sz w:val="22"/>
          <w:szCs w:val="22"/>
          <w:lang w:eastAsia="en-GB"/>
        </w:rPr>
        <w:t xml:space="preserve">identify or analyse any of the other stakeholders affected by the decision other than just the airline’s passengers. </w:t>
      </w:r>
      <w:r w:rsidR="00D35F86">
        <w:t xml:space="preserve"> </w:t>
      </w:r>
    </w:p>
    <w:p w14:paraId="17CC2600" w14:textId="0DDA90B1" w:rsidR="00E73104" w:rsidRDefault="00E73104" w:rsidP="000F25E8">
      <w:pPr>
        <w:pStyle w:val="Default"/>
      </w:pPr>
    </w:p>
    <w:p w14:paraId="14ED7CBE" w14:textId="0E17C11E" w:rsidR="00E73104" w:rsidRDefault="000A174F" w:rsidP="005D3D22">
      <w:pPr>
        <w:pStyle w:val="Default"/>
        <w:ind w:left="720"/>
      </w:pPr>
      <w:r w:rsidRPr="005D3D22">
        <w:rPr>
          <w:rStyle w:val="normaltextrun"/>
          <w:rFonts w:ascii="Calibri" w:eastAsia="Times New Roman" w:hAnsi="Calibri" w:cs="Calibri"/>
          <w:color w:val="auto"/>
          <w:sz w:val="22"/>
          <w:szCs w:val="22"/>
          <w:lang w:eastAsia="en-GB"/>
        </w:rPr>
        <w:t xml:space="preserve">Although </w:t>
      </w:r>
      <w:r w:rsidR="00D62D61" w:rsidRPr="005D3D22">
        <w:rPr>
          <w:rStyle w:val="normaltextrun"/>
          <w:rFonts w:ascii="Calibri" w:eastAsia="Times New Roman" w:hAnsi="Calibri" w:cs="Calibri"/>
          <w:color w:val="auto"/>
          <w:sz w:val="22"/>
          <w:szCs w:val="22"/>
          <w:lang w:eastAsia="en-GB"/>
        </w:rPr>
        <w:t xml:space="preserve">part of </w:t>
      </w:r>
      <w:r w:rsidRPr="005D3D22">
        <w:rPr>
          <w:rStyle w:val="normaltextrun"/>
          <w:rFonts w:ascii="Calibri" w:eastAsia="Times New Roman" w:hAnsi="Calibri" w:cs="Calibri"/>
          <w:color w:val="auto"/>
          <w:sz w:val="22"/>
          <w:szCs w:val="22"/>
          <w:lang w:eastAsia="en-GB"/>
        </w:rPr>
        <w:t>q</w:t>
      </w:r>
      <w:r w:rsidR="00E73104" w:rsidRPr="005D3D22">
        <w:rPr>
          <w:rStyle w:val="normaltextrun"/>
          <w:rFonts w:ascii="Calibri" w:eastAsia="Times New Roman" w:hAnsi="Calibri" w:cs="Calibri"/>
          <w:color w:val="auto"/>
          <w:sz w:val="22"/>
          <w:szCs w:val="22"/>
          <w:lang w:eastAsia="en-GB"/>
        </w:rPr>
        <w:t>uestion 1c)</w:t>
      </w:r>
      <w:r w:rsidR="00D62D61" w:rsidRPr="005D3D22">
        <w:rPr>
          <w:rStyle w:val="normaltextrun"/>
          <w:rFonts w:ascii="Calibri" w:eastAsia="Times New Roman" w:hAnsi="Calibri" w:cs="Calibri"/>
          <w:color w:val="auto"/>
          <w:sz w:val="22"/>
          <w:szCs w:val="22"/>
          <w:lang w:eastAsia="en-GB"/>
        </w:rPr>
        <w:t xml:space="preserve"> was answered well (on the characteristics of financial information as discussed above), </w:t>
      </w:r>
      <w:r w:rsidR="00553267" w:rsidRPr="005D3D22">
        <w:rPr>
          <w:rStyle w:val="normaltextrun"/>
          <w:rFonts w:ascii="Calibri" w:eastAsia="Times New Roman" w:hAnsi="Calibri" w:cs="Calibri"/>
          <w:color w:val="auto"/>
          <w:sz w:val="22"/>
          <w:szCs w:val="22"/>
          <w:lang w:eastAsia="en-GB"/>
        </w:rPr>
        <w:t xml:space="preserve">the later part requiring candidates to </w:t>
      </w:r>
      <w:r w:rsidR="00553267" w:rsidRPr="005D3D22">
        <w:rPr>
          <w:rStyle w:val="normaltextrun"/>
          <w:rFonts w:ascii="Calibri" w:eastAsia="Times New Roman" w:hAnsi="Calibri" w:cs="Calibri"/>
          <w:color w:val="auto"/>
          <w:sz w:val="22"/>
          <w:szCs w:val="22"/>
          <w:lang w:eastAsia="en-GB"/>
        </w:rPr>
        <w:t>consider additional financial information that would be useful in the context</w:t>
      </w:r>
      <w:r w:rsidR="00553267" w:rsidRPr="005D3D22">
        <w:rPr>
          <w:rStyle w:val="normaltextrun"/>
          <w:rFonts w:ascii="Calibri" w:eastAsia="Times New Roman" w:hAnsi="Calibri" w:cs="Calibri"/>
          <w:color w:val="auto"/>
          <w:sz w:val="22"/>
          <w:szCs w:val="22"/>
          <w:lang w:eastAsia="en-GB"/>
        </w:rPr>
        <w:t xml:space="preserve">, was </w:t>
      </w:r>
      <w:r w:rsidR="00A425F3" w:rsidRPr="005D3D22">
        <w:rPr>
          <w:rStyle w:val="normaltextrun"/>
          <w:rFonts w:ascii="Calibri" w:eastAsia="Times New Roman" w:hAnsi="Calibri" w:cs="Calibri"/>
          <w:color w:val="auto"/>
          <w:sz w:val="22"/>
          <w:szCs w:val="22"/>
          <w:lang w:eastAsia="en-GB"/>
        </w:rPr>
        <w:t>not so successful. Candidates</w:t>
      </w:r>
      <w:r w:rsidR="00A425F3" w:rsidRPr="005D3D22">
        <w:rPr>
          <w:rStyle w:val="normaltextrun"/>
          <w:rFonts w:ascii="Calibri" w:eastAsia="Times New Roman" w:hAnsi="Calibri" w:cs="Calibri"/>
          <w:color w:val="auto"/>
          <w:sz w:val="22"/>
          <w:szCs w:val="22"/>
          <w:lang w:eastAsia="en-GB"/>
        </w:rPr>
        <w:t xml:space="preserve"> struggled to look beyond published financial statements</w:t>
      </w:r>
      <w:r w:rsidR="00A425F3" w:rsidRPr="005D3D22">
        <w:rPr>
          <w:rStyle w:val="normaltextrun"/>
          <w:rFonts w:ascii="Calibri" w:eastAsia="Times New Roman" w:hAnsi="Calibri" w:cs="Calibri"/>
          <w:color w:val="auto"/>
          <w:sz w:val="22"/>
          <w:szCs w:val="22"/>
          <w:lang w:eastAsia="en-GB"/>
        </w:rPr>
        <w:t xml:space="preserve"> </w:t>
      </w:r>
      <w:r w:rsidR="005D3D22" w:rsidRPr="005D3D22">
        <w:rPr>
          <w:rStyle w:val="normaltextrun"/>
          <w:rFonts w:ascii="Calibri" w:eastAsia="Times New Roman" w:hAnsi="Calibri" w:cs="Calibri"/>
          <w:color w:val="auto"/>
          <w:sz w:val="22"/>
          <w:szCs w:val="22"/>
          <w:lang w:eastAsia="en-GB"/>
        </w:rPr>
        <w:t>to other sources of information, or to explain why this information would be relevant in the given scenario.</w:t>
      </w:r>
      <w:r w:rsidR="005D3D22">
        <w:rPr>
          <w:sz w:val="23"/>
          <w:szCs w:val="23"/>
        </w:rPr>
        <w:t xml:space="preserve"> </w:t>
      </w:r>
    </w:p>
    <w:p w14:paraId="7972417A" w14:textId="2F46E18E" w:rsidR="001A61D2" w:rsidRDefault="001A61D2" w:rsidP="000F25E8">
      <w:pPr>
        <w:pStyle w:val="Default"/>
      </w:pPr>
    </w:p>
    <w:p w14:paraId="55FEF613" w14:textId="58772DBC" w:rsidR="008447A2" w:rsidRPr="008447A2" w:rsidRDefault="00905238" w:rsidP="004F5BD9">
      <w:pPr>
        <w:pStyle w:val="Default"/>
        <w:ind w:left="720"/>
      </w:pPr>
      <w:r w:rsidRPr="004F5BD9">
        <w:rPr>
          <w:rStyle w:val="normaltextrun"/>
          <w:rFonts w:ascii="Calibri" w:eastAsia="Times New Roman" w:hAnsi="Calibri" w:cs="Calibri"/>
          <w:color w:val="auto"/>
          <w:sz w:val="22"/>
          <w:szCs w:val="22"/>
          <w:lang w:eastAsia="en-GB"/>
        </w:rPr>
        <w:t xml:space="preserve">In question 2a), candidates </w:t>
      </w:r>
      <w:r w:rsidR="000F25E8" w:rsidRPr="004F5BD9">
        <w:rPr>
          <w:rStyle w:val="normaltextrun"/>
          <w:rFonts w:ascii="Calibri" w:eastAsia="Times New Roman" w:hAnsi="Calibri" w:cs="Calibri"/>
          <w:color w:val="auto"/>
          <w:sz w:val="22"/>
          <w:szCs w:val="22"/>
          <w:lang w:eastAsia="en-GB"/>
        </w:rPr>
        <w:t>were able to highlight issues with the current budgeting method, and to give a recommendation. However</w:t>
      </w:r>
      <w:r w:rsidR="00F63015" w:rsidRPr="004F5BD9">
        <w:rPr>
          <w:rStyle w:val="normaltextrun"/>
          <w:rFonts w:ascii="Calibri" w:eastAsia="Times New Roman" w:hAnsi="Calibri" w:cs="Calibri"/>
          <w:color w:val="auto"/>
          <w:sz w:val="22"/>
          <w:szCs w:val="22"/>
          <w:lang w:eastAsia="en-GB"/>
        </w:rPr>
        <w:t>,</w:t>
      </w:r>
      <w:r w:rsidR="000F25E8" w:rsidRPr="004F5BD9">
        <w:rPr>
          <w:rStyle w:val="normaltextrun"/>
          <w:rFonts w:ascii="Calibri" w:eastAsia="Times New Roman" w:hAnsi="Calibri" w:cs="Calibri"/>
          <w:color w:val="auto"/>
          <w:sz w:val="22"/>
          <w:szCs w:val="22"/>
          <w:lang w:eastAsia="en-GB"/>
        </w:rPr>
        <w:t xml:space="preserve"> answers did not have enough depth, </w:t>
      </w:r>
      <w:r w:rsidRPr="004F5BD9">
        <w:rPr>
          <w:rStyle w:val="normaltextrun"/>
          <w:rFonts w:ascii="Calibri" w:eastAsia="Times New Roman" w:hAnsi="Calibri" w:cs="Calibri"/>
          <w:color w:val="auto"/>
          <w:sz w:val="22"/>
          <w:szCs w:val="22"/>
          <w:lang w:eastAsia="en-GB"/>
        </w:rPr>
        <w:t xml:space="preserve">often </w:t>
      </w:r>
      <w:r w:rsidR="000F25E8" w:rsidRPr="004F5BD9">
        <w:rPr>
          <w:rStyle w:val="normaltextrun"/>
          <w:rFonts w:ascii="Calibri" w:eastAsia="Times New Roman" w:hAnsi="Calibri" w:cs="Calibri"/>
          <w:color w:val="auto"/>
          <w:sz w:val="22"/>
          <w:szCs w:val="22"/>
          <w:lang w:eastAsia="en-GB"/>
        </w:rPr>
        <w:t xml:space="preserve">with just 1 or 2 </w:t>
      </w:r>
      <w:r w:rsidRPr="004F5BD9">
        <w:rPr>
          <w:rStyle w:val="normaltextrun"/>
          <w:rFonts w:ascii="Calibri" w:eastAsia="Times New Roman" w:hAnsi="Calibri" w:cs="Calibri"/>
          <w:color w:val="auto"/>
          <w:sz w:val="22"/>
          <w:szCs w:val="22"/>
          <w:lang w:eastAsia="en-GB"/>
        </w:rPr>
        <w:t>points</w:t>
      </w:r>
      <w:r w:rsidR="000F25E8" w:rsidRPr="004F5BD9">
        <w:rPr>
          <w:rStyle w:val="normaltextrun"/>
          <w:rFonts w:ascii="Calibri" w:eastAsia="Times New Roman" w:hAnsi="Calibri" w:cs="Calibri"/>
          <w:color w:val="auto"/>
          <w:sz w:val="22"/>
          <w:szCs w:val="22"/>
          <w:lang w:eastAsia="en-GB"/>
        </w:rPr>
        <w:t xml:space="preserve"> given. </w:t>
      </w:r>
      <w:r w:rsidR="006C785D" w:rsidRPr="004F5BD9">
        <w:rPr>
          <w:rStyle w:val="normaltextrun"/>
          <w:rFonts w:ascii="Calibri" w:eastAsia="Times New Roman" w:hAnsi="Calibri" w:cs="Calibri"/>
          <w:color w:val="auto"/>
          <w:sz w:val="22"/>
          <w:szCs w:val="22"/>
          <w:lang w:eastAsia="en-GB"/>
        </w:rPr>
        <w:t xml:space="preserve">Candidates should </w:t>
      </w:r>
      <w:r w:rsidR="00EB4F0A" w:rsidRPr="004F5BD9">
        <w:rPr>
          <w:rStyle w:val="normaltextrun"/>
          <w:rFonts w:ascii="Calibri" w:eastAsia="Times New Roman" w:hAnsi="Calibri" w:cs="Calibri"/>
          <w:color w:val="auto"/>
          <w:sz w:val="22"/>
          <w:szCs w:val="22"/>
          <w:lang w:eastAsia="en-GB"/>
        </w:rPr>
        <w:t xml:space="preserve">consider the number of marks available in each requirement, and tailor their </w:t>
      </w:r>
      <w:r w:rsidR="00F63015" w:rsidRPr="004F5BD9">
        <w:rPr>
          <w:rStyle w:val="normaltextrun"/>
          <w:rFonts w:ascii="Calibri" w:eastAsia="Times New Roman" w:hAnsi="Calibri" w:cs="Calibri"/>
          <w:color w:val="auto"/>
          <w:sz w:val="22"/>
          <w:szCs w:val="22"/>
          <w:lang w:eastAsia="en-GB"/>
        </w:rPr>
        <w:t>answers accordingly</w:t>
      </w:r>
      <w:r w:rsidR="004F5BD9" w:rsidRPr="004F5BD9">
        <w:rPr>
          <w:rStyle w:val="normaltextrun"/>
          <w:rFonts w:ascii="Calibri" w:eastAsia="Times New Roman" w:hAnsi="Calibri" w:cs="Calibri"/>
          <w:color w:val="auto"/>
          <w:sz w:val="22"/>
          <w:szCs w:val="22"/>
          <w:lang w:eastAsia="en-GB"/>
        </w:rPr>
        <w:t>; this skill can be developed by candidates</w:t>
      </w:r>
      <w:r w:rsidR="000E3C73" w:rsidRPr="004F5BD9">
        <w:rPr>
          <w:rStyle w:val="normaltextrun"/>
          <w:rFonts w:ascii="Calibri" w:eastAsia="Times New Roman" w:hAnsi="Calibri" w:cs="Calibri"/>
          <w:color w:val="auto"/>
          <w:sz w:val="22"/>
          <w:szCs w:val="22"/>
          <w:lang w:eastAsia="en-GB"/>
        </w:rPr>
        <w:t xml:space="preserve"> using the practice questions </w:t>
      </w:r>
      <w:r w:rsidR="004F5BD9" w:rsidRPr="004F5BD9">
        <w:rPr>
          <w:rStyle w:val="normaltextrun"/>
          <w:rFonts w:ascii="Calibri" w:eastAsia="Times New Roman" w:hAnsi="Calibri" w:cs="Calibri"/>
          <w:color w:val="auto"/>
          <w:sz w:val="22"/>
          <w:szCs w:val="22"/>
          <w:lang w:eastAsia="en-GB"/>
        </w:rPr>
        <w:t>and specimen paper provided.</w:t>
      </w:r>
    </w:p>
    <w:sectPr w:rsidR="008447A2" w:rsidRPr="008447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E7AE2" w14:textId="77777777" w:rsidR="00D64677" w:rsidRDefault="00D64677" w:rsidP="00D95BF0">
      <w:pPr>
        <w:spacing w:after="0" w:line="240" w:lineRule="auto"/>
      </w:pPr>
      <w:r>
        <w:separator/>
      </w:r>
    </w:p>
  </w:endnote>
  <w:endnote w:type="continuationSeparator" w:id="0">
    <w:p w14:paraId="4032B398" w14:textId="77777777" w:rsidR="00D64677" w:rsidRDefault="00D64677" w:rsidP="00D9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C4CAA" w14:textId="77777777" w:rsidR="00D64677" w:rsidRDefault="00D64677" w:rsidP="00D95BF0">
      <w:pPr>
        <w:spacing w:after="0" w:line="240" w:lineRule="auto"/>
      </w:pPr>
      <w:r>
        <w:separator/>
      </w:r>
    </w:p>
  </w:footnote>
  <w:footnote w:type="continuationSeparator" w:id="0">
    <w:p w14:paraId="13A93939" w14:textId="77777777" w:rsidR="00D64677" w:rsidRDefault="00D64677" w:rsidP="00D95B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F0"/>
    <w:rsid w:val="0004028A"/>
    <w:rsid w:val="00044374"/>
    <w:rsid w:val="0004673B"/>
    <w:rsid w:val="0006024B"/>
    <w:rsid w:val="00074892"/>
    <w:rsid w:val="000A174F"/>
    <w:rsid w:val="000B1FB9"/>
    <w:rsid w:val="000E3C73"/>
    <w:rsid w:val="000E601D"/>
    <w:rsid w:val="000F25E8"/>
    <w:rsid w:val="00176621"/>
    <w:rsid w:val="00181F56"/>
    <w:rsid w:val="001A5AFC"/>
    <w:rsid w:val="001A61D2"/>
    <w:rsid w:val="00212A46"/>
    <w:rsid w:val="00227624"/>
    <w:rsid w:val="002339D3"/>
    <w:rsid w:val="00235C68"/>
    <w:rsid w:val="00274DC8"/>
    <w:rsid w:val="0028161D"/>
    <w:rsid w:val="002970F3"/>
    <w:rsid w:val="002A52F9"/>
    <w:rsid w:val="003529CD"/>
    <w:rsid w:val="00377E94"/>
    <w:rsid w:val="003B002F"/>
    <w:rsid w:val="003D3610"/>
    <w:rsid w:val="00443CF6"/>
    <w:rsid w:val="004C6EB1"/>
    <w:rsid w:val="004F5BD9"/>
    <w:rsid w:val="004F6EC1"/>
    <w:rsid w:val="00514E2D"/>
    <w:rsid w:val="00553267"/>
    <w:rsid w:val="005D3D22"/>
    <w:rsid w:val="00687DCD"/>
    <w:rsid w:val="006B4A52"/>
    <w:rsid w:val="006C785D"/>
    <w:rsid w:val="007A1B8B"/>
    <w:rsid w:val="0084365C"/>
    <w:rsid w:val="008447A2"/>
    <w:rsid w:val="00905238"/>
    <w:rsid w:val="00A12C86"/>
    <w:rsid w:val="00A425F3"/>
    <w:rsid w:val="00A60811"/>
    <w:rsid w:val="00A83B5D"/>
    <w:rsid w:val="00B0172C"/>
    <w:rsid w:val="00B76258"/>
    <w:rsid w:val="00BD2380"/>
    <w:rsid w:val="00BF050D"/>
    <w:rsid w:val="00BF5D9C"/>
    <w:rsid w:val="00C006B3"/>
    <w:rsid w:val="00D35F86"/>
    <w:rsid w:val="00D55D21"/>
    <w:rsid w:val="00D62D61"/>
    <w:rsid w:val="00D64677"/>
    <w:rsid w:val="00D75BBD"/>
    <w:rsid w:val="00D95BF0"/>
    <w:rsid w:val="00E73104"/>
    <w:rsid w:val="00E825B2"/>
    <w:rsid w:val="00EB4F0A"/>
    <w:rsid w:val="00F63015"/>
    <w:rsid w:val="00F92C9D"/>
    <w:rsid w:val="00FB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9D04B"/>
  <w15:chartTrackingRefBased/>
  <w15:docId w15:val="{430C7308-1614-428E-B468-29F043D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6024B"/>
  </w:style>
  <w:style w:type="character" w:customStyle="1" w:styleId="eop">
    <w:name w:val="eop"/>
    <w:basedOn w:val="DefaultParagraphFont"/>
    <w:rsid w:val="0006024B"/>
  </w:style>
  <w:style w:type="paragraph" w:customStyle="1" w:styleId="paragraph">
    <w:name w:val="paragraph"/>
    <w:basedOn w:val="Normal"/>
    <w:rsid w:val="003529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2A52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1321">
      <w:bodyDiv w:val="1"/>
      <w:marLeft w:val="0"/>
      <w:marRight w:val="0"/>
      <w:marTop w:val="0"/>
      <w:marBottom w:val="0"/>
      <w:divBdr>
        <w:top w:val="none" w:sz="0" w:space="0" w:color="auto"/>
        <w:left w:val="none" w:sz="0" w:space="0" w:color="auto"/>
        <w:bottom w:val="none" w:sz="0" w:space="0" w:color="auto"/>
        <w:right w:val="none" w:sz="0" w:space="0" w:color="auto"/>
      </w:divBdr>
      <w:divsChild>
        <w:div w:id="1624263702">
          <w:marLeft w:val="0"/>
          <w:marRight w:val="0"/>
          <w:marTop w:val="0"/>
          <w:marBottom w:val="0"/>
          <w:divBdr>
            <w:top w:val="none" w:sz="0" w:space="0" w:color="auto"/>
            <w:left w:val="none" w:sz="0" w:space="0" w:color="auto"/>
            <w:bottom w:val="none" w:sz="0" w:space="0" w:color="auto"/>
            <w:right w:val="none" w:sz="0" w:space="0" w:color="auto"/>
          </w:divBdr>
        </w:div>
        <w:div w:id="397557241">
          <w:marLeft w:val="0"/>
          <w:marRight w:val="0"/>
          <w:marTop w:val="0"/>
          <w:marBottom w:val="0"/>
          <w:divBdr>
            <w:top w:val="none" w:sz="0" w:space="0" w:color="auto"/>
            <w:left w:val="none" w:sz="0" w:space="0" w:color="auto"/>
            <w:bottom w:val="none" w:sz="0" w:space="0" w:color="auto"/>
            <w:right w:val="none" w:sz="0" w:space="0" w:color="auto"/>
          </w:divBdr>
        </w:div>
        <w:div w:id="456218520">
          <w:marLeft w:val="0"/>
          <w:marRight w:val="0"/>
          <w:marTop w:val="0"/>
          <w:marBottom w:val="0"/>
          <w:divBdr>
            <w:top w:val="none" w:sz="0" w:space="0" w:color="auto"/>
            <w:left w:val="none" w:sz="0" w:space="0" w:color="auto"/>
            <w:bottom w:val="none" w:sz="0" w:space="0" w:color="auto"/>
            <w:right w:val="none" w:sz="0" w:space="0" w:color="auto"/>
          </w:divBdr>
        </w:div>
      </w:divsChild>
    </w:div>
    <w:div w:id="1461849290">
      <w:bodyDiv w:val="1"/>
      <w:marLeft w:val="0"/>
      <w:marRight w:val="0"/>
      <w:marTop w:val="0"/>
      <w:marBottom w:val="0"/>
      <w:divBdr>
        <w:top w:val="none" w:sz="0" w:space="0" w:color="auto"/>
        <w:left w:val="none" w:sz="0" w:space="0" w:color="auto"/>
        <w:bottom w:val="none" w:sz="0" w:space="0" w:color="auto"/>
        <w:right w:val="none" w:sz="0" w:space="0" w:color="auto"/>
      </w:divBdr>
      <w:divsChild>
        <w:div w:id="2110275045">
          <w:marLeft w:val="0"/>
          <w:marRight w:val="0"/>
          <w:marTop w:val="0"/>
          <w:marBottom w:val="0"/>
          <w:divBdr>
            <w:top w:val="none" w:sz="0" w:space="0" w:color="auto"/>
            <w:left w:val="none" w:sz="0" w:space="0" w:color="auto"/>
            <w:bottom w:val="none" w:sz="0" w:space="0" w:color="auto"/>
            <w:right w:val="none" w:sz="0" w:space="0" w:color="auto"/>
          </w:divBdr>
        </w:div>
        <w:div w:id="537396401">
          <w:marLeft w:val="0"/>
          <w:marRight w:val="0"/>
          <w:marTop w:val="0"/>
          <w:marBottom w:val="0"/>
          <w:divBdr>
            <w:top w:val="none" w:sz="0" w:space="0" w:color="auto"/>
            <w:left w:val="none" w:sz="0" w:space="0" w:color="auto"/>
            <w:bottom w:val="none" w:sz="0" w:space="0" w:color="auto"/>
            <w:right w:val="none" w:sz="0" w:space="0" w:color="auto"/>
          </w:divBdr>
        </w:div>
        <w:div w:id="2113737773">
          <w:marLeft w:val="0"/>
          <w:marRight w:val="0"/>
          <w:marTop w:val="0"/>
          <w:marBottom w:val="0"/>
          <w:divBdr>
            <w:top w:val="none" w:sz="0" w:space="0" w:color="auto"/>
            <w:left w:val="none" w:sz="0" w:space="0" w:color="auto"/>
            <w:bottom w:val="none" w:sz="0" w:space="0" w:color="auto"/>
            <w:right w:val="none" w:sz="0" w:space="0" w:color="auto"/>
          </w:divBdr>
        </w:div>
        <w:div w:id="378362924">
          <w:marLeft w:val="0"/>
          <w:marRight w:val="0"/>
          <w:marTop w:val="0"/>
          <w:marBottom w:val="0"/>
          <w:divBdr>
            <w:top w:val="none" w:sz="0" w:space="0" w:color="auto"/>
            <w:left w:val="none" w:sz="0" w:space="0" w:color="auto"/>
            <w:bottom w:val="none" w:sz="0" w:space="0" w:color="auto"/>
            <w:right w:val="none" w:sz="0" w:space="0" w:color="auto"/>
          </w:divBdr>
        </w:div>
        <w:div w:id="68637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sbs xmlns="3576ba32-f6fe-4575-b6e6-a22a80434b71">
      <UserInfo>
        <DisplayName/>
        <AccountId xsi:nil="true"/>
        <AccountType/>
      </UserInfo>
    </ysbs>
    <SharedWithUsers xmlns="9a3352c2-075e-44af-9d95-b34a776522ef">
      <UserInfo>
        <DisplayName>Ann Lamb</DisplayName>
        <AccountId>16</AccountId>
        <AccountType/>
      </UserInfo>
      <UserInfo>
        <DisplayName>Hassan Ashraf</DisplayName>
        <AccountId>12</AccountId>
        <AccountType/>
      </UserInfo>
      <UserInfo>
        <DisplayName>David Wong</DisplayName>
        <AccountId>45</AccountId>
        <AccountType/>
      </UserInfo>
      <UserInfo>
        <DisplayName>Karen Watson</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7D2F3807324B47985D94EE61A2BF97" ma:contentTypeVersion="12" ma:contentTypeDescription="Create a new document." ma:contentTypeScope="" ma:versionID="762a46badf76f36e6d24b3b6fb7caf4c">
  <xsd:schema xmlns:xsd="http://www.w3.org/2001/XMLSchema" xmlns:xs="http://www.w3.org/2001/XMLSchema" xmlns:p="http://schemas.microsoft.com/office/2006/metadata/properties" xmlns:ns2="3576ba32-f6fe-4575-b6e6-a22a80434b71" xmlns:ns3="9a3352c2-075e-44af-9d95-b34a776522ef" targetNamespace="http://schemas.microsoft.com/office/2006/metadata/properties" ma:root="true" ma:fieldsID="1d4a1ebe966b7c98e5f210c062f55509" ns2:_="" ns3:_="">
    <xsd:import namespace="3576ba32-f6fe-4575-b6e6-a22a80434b71"/>
    <xsd:import namespace="9a3352c2-075e-44af-9d95-b34a776522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ysb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6ba32-f6fe-4575-b6e6-a22a80434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ysbs" ma:index="19" nillable="true" ma:displayName="Person or Group" ma:list="UserInfo" ma:internalName="ysb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352c2-075e-44af-9d95-b34a776522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60C0D-2A40-4F6F-B2B2-846066D0A6B4}">
  <ds:schemaRefs>
    <ds:schemaRef ds:uri="http://schemas.microsoft.com/office/2006/metadata/properties"/>
    <ds:schemaRef ds:uri="http://schemas.microsoft.com/office/infopath/2007/PartnerControls"/>
    <ds:schemaRef ds:uri="3576ba32-f6fe-4575-b6e6-a22a80434b71"/>
  </ds:schemaRefs>
</ds:datastoreItem>
</file>

<file path=customXml/itemProps2.xml><?xml version="1.0" encoding="utf-8"?>
<ds:datastoreItem xmlns:ds="http://schemas.openxmlformats.org/officeDocument/2006/customXml" ds:itemID="{5815ACA6-6243-4675-92E1-36EDE463444B}">
  <ds:schemaRefs>
    <ds:schemaRef ds:uri="http://schemas.microsoft.com/sharepoint/v3/contenttype/forms"/>
  </ds:schemaRefs>
</ds:datastoreItem>
</file>

<file path=customXml/itemProps3.xml><?xml version="1.0" encoding="utf-8"?>
<ds:datastoreItem xmlns:ds="http://schemas.openxmlformats.org/officeDocument/2006/customXml" ds:itemID="{E78663E6-97CC-48F3-A9B3-F410F7A7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6ba32-f6fe-4575-b6e6-a22a80434b71"/>
    <ds:schemaRef ds:uri="9a3352c2-075e-44af-9d95-b34a77652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59</cp:revision>
  <dcterms:created xsi:type="dcterms:W3CDTF">2021-07-27T17:14:00Z</dcterms:created>
  <dcterms:modified xsi:type="dcterms:W3CDTF">2021-07-28T08:09:00Z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0x010100BD7D2F3807324B47985D94EE61A2BF97</vt:lpwstr>
  </property>
</Properties>
</file>